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58" w:rsidRPr="00627E58" w:rsidRDefault="00627E58" w:rsidP="00627E58">
      <w:pPr>
        <w:spacing w:after="0" w:line="540" w:lineRule="atLeast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627E58">
        <w:rPr>
          <w:rFonts w:ascii="Arial" w:eastAsia="Times New Roman" w:hAnsi="Arial" w:cs="Arial"/>
          <w:kern w:val="36"/>
          <w:sz w:val="54"/>
          <w:szCs w:val="54"/>
          <w:lang w:eastAsia="ru-RU"/>
        </w:rPr>
        <w:t>Аннотация рабочих программ</w:t>
      </w:r>
    </w:p>
    <w:p w:rsidR="00627E58" w:rsidRPr="00627E58" w:rsidRDefault="00627E58" w:rsidP="00627E58">
      <w:pPr>
        <w:shd w:val="clear" w:color="auto" w:fill="F6F6F6"/>
        <w:spacing w:after="240" w:line="300" w:lineRule="atLeast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003366"/>
          <w:spacing w:val="40"/>
          <w:lang w:eastAsia="ru-RU"/>
        </w:rPr>
        <w:t>АННОТАЦИИ</w:t>
      </w:r>
      <w:r w:rsidRPr="00627E58">
        <w:rPr>
          <w:rFonts w:ascii="Arial" w:eastAsia="Times New Roman" w:hAnsi="Arial" w:cs="Arial"/>
          <w:b/>
          <w:bCs/>
          <w:color w:val="003366"/>
          <w:spacing w:val="40"/>
          <w:lang w:eastAsia="ru-RU"/>
        </w:rPr>
        <w:br/>
        <w:t>К РАБОЧИМ ПРОГРАММАМ УЧЕБНЫХ ДИСЦИПЛИН </w:t>
      </w:r>
      <w:r w:rsidRPr="00627E58">
        <w:rPr>
          <w:rFonts w:ascii="Arial" w:eastAsia="Times New Roman" w:hAnsi="Arial" w:cs="Arial"/>
          <w:b/>
          <w:bCs/>
          <w:color w:val="003366"/>
          <w:spacing w:val="40"/>
          <w:lang w:eastAsia="ru-RU"/>
        </w:rPr>
        <w:br/>
        <w:t>В 1-4 КЛАССАХ</w:t>
      </w:r>
    </w:p>
    <w:p w:rsidR="00627E58" w:rsidRPr="00627E58" w:rsidRDefault="00627E58" w:rsidP="00627E58">
      <w:pPr>
        <w:shd w:val="clear" w:color="auto" w:fill="F6F6F6"/>
        <w:spacing w:before="225" w:after="240" w:line="300" w:lineRule="atLeast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003366"/>
          <w:spacing w:val="40"/>
          <w:lang w:eastAsia="ru-RU"/>
        </w:rPr>
        <w:t>УМК «Школа России»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627E58" w:rsidRPr="00627E58" w:rsidRDefault="00627E58" w:rsidP="00627E58">
      <w:pPr>
        <w:shd w:val="clear" w:color="auto" w:fill="FFCC99"/>
        <w:spacing w:before="225" w:after="225" w:line="300" w:lineRule="atLeast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lang w:eastAsia="ru-RU"/>
        </w:rPr>
        <w:t>Аннотация к рабочей программе дисциплины «Математика»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sz w:val="21"/>
          <w:szCs w:val="21"/>
          <w:lang w:eastAsia="ru-RU"/>
        </w:rPr>
        <w:t>Авторы: </w:t>
      </w: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М.И. Моро, Ю.М. Колягин, М.А.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Бантова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, Г.В. Бельтюкова, С.И. Волкова, С.В. Степанова.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sz w:val="21"/>
          <w:szCs w:val="21"/>
          <w:lang w:eastAsia="ru-RU"/>
        </w:rPr>
        <w:t>Основные цели программы: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- математическое развитие младших школьников;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- освоение начальных математических знаний;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20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sz w:val="21"/>
          <w:szCs w:val="21"/>
          <w:lang w:eastAsia="ru-RU"/>
        </w:rPr>
        <w:t>Содержание программы</w:t>
      </w: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 представлено следующими разделами: собственно содержание курса математики в начальной школе, планируемые результаты освоения программы, критерии оценивания, тематическое планирование.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В соответствии с учебным планом школы на изучение данной программы выделено: 132 ч. (1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кл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.), 170 ч. (2, 3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кл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.), 136 ч. (4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кл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.).</w:t>
      </w:r>
    </w:p>
    <w:p w:rsidR="00627E58" w:rsidRPr="00627E58" w:rsidRDefault="00627E58" w:rsidP="00627E58">
      <w:pPr>
        <w:shd w:val="clear" w:color="auto" w:fill="FFCC99"/>
        <w:spacing w:before="120" w:after="120" w:line="300" w:lineRule="atLeast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lang w:eastAsia="ru-RU"/>
        </w:rPr>
        <w:t>Аннотация к рабочей программе дисциплины «Русский язык»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sz w:val="21"/>
          <w:szCs w:val="21"/>
          <w:lang w:eastAsia="ru-RU"/>
        </w:rPr>
        <w:t>Авторы: </w:t>
      </w: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В.Г. Горецкий, В.П.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Канакина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.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«Русский язык»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Авторы:</w:t>
      </w:r>
      <w:r>
        <w:rPr>
          <w:rStyle w:val="apple-converted-space"/>
          <w:rFonts w:ascii="Arial" w:hAnsi="Arial" w:cs="Arial"/>
          <w:b/>
          <w:bCs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 xml:space="preserve">В.Г. Горецкий, В.П.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Канакина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Цели и задачи программы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развитие речи, мышления, воображения школьников;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освоение первоначальных знаний о лексике, фонетике, грамматике русского языка;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lastRenderedPageBreak/>
        <w:t>- овладения умениями правильно писать и читать;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 xml:space="preserve">В соответствии с учебным планом школы на изучение данной программы выделено: 165 ч. (1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.), 170 ч. (2-4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.).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«Литературное чтение»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Авторы:</w:t>
      </w:r>
      <w:r>
        <w:rPr>
          <w:rStyle w:val="apple-converted-space"/>
          <w:rFonts w:ascii="Arial" w:hAnsi="Arial" w:cs="Arial"/>
          <w:b/>
          <w:bCs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Л.Ф. Климанова, В.Г. Горецкий, М.В. Голованова.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Цели программы: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овладение осознанным, правильным, беглым и выразительным чтением;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совершенствование всех видов речевой деятельности;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читательского кругозора;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развитие художественно-творческих и познавательных способностей;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воспитание интереса к чтению и книге.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 xml:space="preserve">В соответствии с учебным планом школы на изучение данной программы выделено: 132 ч. (1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.), 136 ч. (2-3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.), 102 ч. (4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.).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«Окружающий мир»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«Окружающий мир»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Автор:</w:t>
      </w:r>
      <w:r>
        <w:rPr>
          <w:rStyle w:val="apple-converted-space"/>
          <w:rFonts w:ascii="Arial" w:hAnsi="Arial" w:cs="Arial"/>
          <w:b/>
          <w:bCs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А.А. Плешаков.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Цели программы: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lastRenderedPageBreak/>
        <w:t xml:space="preserve">В соответствии с учебным планом школы на изучение данной программы выделено: 66 ч. (1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.), 68 ч.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«Изобразительное искусство»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Авторы:</w:t>
      </w:r>
      <w:r>
        <w:rPr>
          <w:rStyle w:val="apple-converted-space"/>
          <w:rFonts w:ascii="Arial" w:hAnsi="Arial" w:cs="Arial"/>
          <w:b/>
          <w:bCs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 xml:space="preserve">Т.Я.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Шпикалова</w:t>
      </w:r>
      <w:proofErr w:type="spellEnd"/>
      <w:r>
        <w:rPr>
          <w:rFonts w:ascii="Arial" w:hAnsi="Arial" w:cs="Arial"/>
          <w:color w:val="5D5C5C"/>
          <w:sz w:val="21"/>
          <w:szCs w:val="21"/>
        </w:rPr>
        <w:t>, Л.В. Ершова.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Цели и задачи программы: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развитие личности учащихся средствами искусства;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воспитание интереса к изобразительному искусству;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развитие воображения, творческого потенциала ребенка;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овладение элементарной художественной грамотой.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20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 xml:space="preserve">В соответствии с учебным планом школы на изучение данной программы выделено: 33 ч. (1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.), 34 ч. (2-4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.).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«Технология»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Авторы:</w:t>
      </w:r>
      <w:r>
        <w:rPr>
          <w:rStyle w:val="apple-converted-space"/>
          <w:rFonts w:ascii="Arial" w:hAnsi="Arial" w:cs="Arial"/>
          <w:b/>
          <w:bCs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 xml:space="preserve">Н.И.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Роговцева</w:t>
      </w:r>
      <w:proofErr w:type="spellEnd"/>
      <w:r>
        <w:rPr>
          <w:rFonts w:ascii="Arial" w:hAnsi="Arial" w:cs="Arial"/>
          <w:color w:val="5D5C5C"/>
          <w:sz w:val="21"/>
          <w:szCs w:val="21"/>
        </w:rPr>
        <w:t>, Н.В. Богданова.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Задачи программы: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первоначальных конструкторско-технологических знаний и умений;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 xml:space="preserve">владение первоначальными умениями передачи, поиска, преобразования, хранения информации,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использования</w:t>
      </w:r>
      <w:hyperlink r:id="rId6" w:tgtFrame="_blank" w:history="1">
        <w:r>
          <w:rPr>
            <w:rStyle w:val="a5"/>
            <w:rFonts w:ascii="Arial" w:hAnsi="Arial" w:cs="Arial"/>
            <w:b/>
            <w:bCs/>
            <w:color w:val="739AB6"/>
            <w:sz w:val="21"/>
            <w:szCs w:val="21"/>
          </w:rPr>
          <w:t>компьютера</w:t>
        </w:r>
        <w:proofErr w:type="spellEnd"/>
      </w:hyperlink>
      <w:r>
        <w:rPr>
          <w:rFonts w:ascii="Arial" w:hAnsi="Arial" w:cs="Arial"/>
          <w:color w:val="5D5C5C"/>
          <w:sz w:val="21"/>
          <w:szCs w:val="21"/>
        </w:rPr>
        <w:t>; поиск необходимой информации.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технологии (труда) в начальной школе, планируемые результаты освоения программы, тематическое планирование.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 xml:space="preserve">В соответствии с учебным планом школы на изучение данной программы выделено: 33 ч. (1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.), 34 ч. (2-4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.).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«Музыка»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lastRenderedPageBreak/>
        <w:t xml:space="preserve">Программа составлена в соответствии с основными положениями художественно-педагогической концепции Д. Б.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Кабалевского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  C. 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Шмагина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Цель и задачи программы: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– формирование музыкальной культуры как неотъемлемой части духовной культуры школьников;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20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 xml:space="preserve">В соответствии с учебным планом школы на изучение данной программы выделено: 33 ч. (1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 xml:space="preserve">.), 34 ч. (2-4 </w:t>
      </w:r>
      <w:proofErr w:type="spellStart"/>
      <w:r>
        <w:rPr>
          <w:rFonts w:ascii="Arial" w:hAnsi="Arial" w:cs="Arial"/>
          <w:color w:val="5D5C5C"/>
          <w:sz w:val="21"/>
          <w:szCs w:val="21"/>
        </w:rPr>
        <w:t>кл</w:t>
      </w:r>
      <w:proofErr w:type="spellEnd"/>
      <w:r>
        <w:rPr>
          <w:rFonts w:ascii="Arial" w:hAnsi="Arial" w:cs="Arial"/>
          <w:color w:val="5D5C5C"/>
          <w:sz w:val="21"/>
          <w:szCs w:val="21"/>
        </w:rPr>
        <w:t>.).</w:t>
      </w:r>
    </w:p>
    <w:p w:rsidR="00627E58" w:rsidRDefault="00627E58" w:rsidP="00627E58">
      <w:pPr>
        <w:pStyle w:val="a3"/>
        <w:shd w:val="clear" w:color="auto" w:fill="FFCC99"/>
        <w:spacing w:before="120" w:beforeAutospacing="0" w:after="120" w:afterAutospacing="0" w:line="300" w:lineRule="atLeast"/>
        <w:jc w:val="center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2"/>
          <w:szCs w:val="22"/>
        </w:rPr>
        <w:t>Аннотация к рабочей программе дисциплины «Физическая культура»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ind w:firstLine="708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Style w:val="a4"/>
          <w:rFonts w:ascii="Arial" w:hAnsi="Arial" w:cs="Arial"/>
          <w:color w:val="5D5C5C"/>
          <w:sz w:val="21"/>
          <w:szCs w:val="21"/>
        </w:rPr>
        <w:t>Цель и задачи программы: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rPr>
          <w:rFonts w:ascii="Arial" w:hAnsi="Arial" w:cs="Arial"/>
          <w:color w:val="5D5C5C"/>
          <w:sz w:val="21"/>
          <w:szCs w:val="21"/>
        </w:rPr>
        <w:softHyphen/>
        <w:t>национных и кондиционных) способностей;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выработка представлений об основных видах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739AB6"/>
            <w:sz w:val="21"/>
            <w:szCs w:val="21"/>
            <w:u w:val="none"/>
          </w:rPr>
          <w:t>спорта</w:t>
        </w:r>
      </w:hyperlink>
      <w:r>
        <w:rPr>
          <w:rFonts w:ascii="Arial" w:hAnsi="Arial" w:cs="Arial"/>
          <w:color w:val="5D5C5C"/>
          <w:sz w:val="21"/>
          <w:szCs w:val="21"/>
        </w:rPr>
        <w:t>, сна</w:t>
      </w:r>
      <w:r>
        <w:rPr>
          <w:rFonts w:ascii="Arial" w:hAnsi="Arial" w:cs="Arial"/>
          <w:color w:val="5D5C5C"/>
          <w:sz w:val="21"/>
          <w:szCs w:val="21"/>
        </w:rPr>
        <w:softHyphen/>
        <w:t>рядах и инвентаре, о соблюдении правил техники безопасности во время занятий;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формирование установки на сохранение и укрепление здо</w:t>
      </w:r>
      <w:r>
        <w:rPr>
          <w:rFonts w:ascii="Arial" w:hAnsi="Arial" w:cs="Arial"/>
          <w:color w:val="5D5C5C"/>
          <w:sz w:val="21"/>
          <w:szCs w:val="21"/>
        </w:rPr>
        <w:softHyphen/>
        <w:t>ровья, навыков здорового и безопасного образа жизни;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- приобщение к самостоятельным занятиям физическими упражнениями, подвижными играми, использование их в сво</w:t>
      </w:r>
      <w:r>
        <w:rPr>
          <w:rFonts w:ascii="Arial" w:hAnsi="Arial" w:cs="Arial"/>
          <w:color w:val="5D5C5C"/>
          <w:sz w:val="21"/>
          <w:szCs w:val="21"/>
        </w:rPr>
        <w:softHyphen/>
        <w:t>бодное время на основе формирования интересов к определён</w:t>
      </w:r>
      <w:r>
        <w:rPr>
          <w:rFonts w:ascii="Arial" w:hAnsi="Arial" w:cs="Arial"/>
          <w:color w:val="5D5C5C"/>
          <w:sz w:val="21"/>
          <w:szCs w:val="21"/>
        </w:rPr>
        <w:softHyphen/>
        <w:t>ным видам двигательной активности и выявления предраспо</w:t>
      </w:r>
      <w:r>
        <w:rPr>
          <w:rFonts w:ascii="Arial" w:hAnsi="Arial" w:cs="Arial"/>
          <w:color w:val="5D5C5C"/>
          <w:sz w:val="21"/>
          <w:szCs w:val="21"/>
        </w:rPr>
        <w:softHyphen/>
        <w:t>ложенности к тем или иным видам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hyperlink r:id="rId8" w:tgtFrame="_blank" w:history="1">
        <w:r>
          <w:rPr>
            <w:rStyle w:val="a5"/>
            <w:rFonts w:ascii="Arial" w:hAnsi="Arial" w:cs="Arial"/>
            <w:b/>
            <w:bCs/>
            <w:color w:val="739AB6"/>
            <w:sz w:val="21"/>
            <w:szCs w:val="21"/>
            <w:u w:val="none"/>
          </w:rPr>
          <w:t>спорта</w:t>
        </w:r>
      </w:hyperlink>
      <w:r>
        <w:rPr>
          <w:rFonts w:ascii="Arial" w:hAnsi="Arial" w:cs="Arial"/>
          <w:color w:val="5D5C5C"/>
          <w:sz w:val="21"/>
          <w:szCs w:val="21"/>
        </w:rPr>
        <w:t>;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jc w:val="both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lastRenderedPageBreak/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rPr>
          <w:rFonts w:ascii="Arial" w:hAnsi="Arial" w:cs="Arial"/>
          <w:color w:val="5D5C5C"/>
          <w:sz w:val="21"/>
          <w:szCs w:val="21"/>
        </w:rPr>
        <w:softHyphen/>
        <w:t>витию психических процессов (представления, памяти, мыш</w:t>
      </w:r>
      <w:r>
        <w:rPr>
          <w:rFonts w:ascii="Arial" w:hAnsi="Arial" w:cs="Arial"/>
          <w:color w:val="5D5C5C"/>
          <w:sz w:val="21"/>
          <w:szCs w:val="21"/>
        </w:rPr>
        <w:softHyphen/>
        <w:t>ления и др.) в ходе двигательной деятельности.</w:t>
      </w:r>
    </w:p>
    <w:p w:rsidR="00627E58" w:rsidRDefault="00627E58" w:rsidP="00627E58">
      <w:pPr>
        <w:pStyle w:val="a3"/>
        <w:shd w:val="clear" w:color="auto" w:fill="F6F6F6"/>
        <w:spacing w:before="225" w:beforeAutospacing="0" w:after="225" w:afterAutospacing="0" w:line="300" w:lineRule="atLeast"/>
        <w:rPr>
          <w:rFonts w:ascii="Arial" w:hAnsi="Arial" w:cs="Arial"/>
          <w:color w:val="5D5C5C"/>
          <w:sz w:val="21"/>
          <w:szCs w:val="21"/>
        </w:rPr>
      </w:pPr>
      <w:r>
        <w:rPr>
          <w:rFonts w:ascii="Arial" w:hAnsi="Arial" w:cs="Arial"/>
          <w:color w:val="5D5C5C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Style w:val="a4"/>
          <w:rFonts w:ascii="Arial" w:hAnsi="Arial" w:cs="Arial"/>
          <w:color w:val="5D5C5C"/>
          <w:sz w:val="21"/>
          <w:szCs w:val="21"/>
        </w:rPr>
        <w:t>Содержание программы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  <w:r>
        <w:rPr>
          <w:rFonts w:ascii="Arial" w:hAnsi="Arial" w:cs="Arial"/>
          <w:color w:val="5D5C5C"/>
          <w:sz w:val="21"/>
          <w:szCs w:val="21"/>
        </w:rPr>
        <w:t>представлено следующими разделами: собственно содержание курса физической культуры</w:t>
      </w:r>
      <w:r>
        <w:rPr>
          <w:rStyle w:val="apple-converted-space"/>
          <w:rFonts w:ascii="Arial" w:hAnsi="Arial" w:cs="Arial"/>
          <w:color w:val="5D5C5C"/>
          <w:sz w:val="21"/>
          <w:szCs w:val="21"/>
        </w:rPr>
        <w:t> 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ачальной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 школе, планируемые результаты освоения программы, тематическое планирование.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В соответствии с учебным планом школы на изучение данной программы выделено: 99 ч. (1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кл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 xml:space="preserve">.), 102 ч. (2-4 </w:t>
      </w:r>
      <w:proofErr w:type="spellStart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кл</w:t>
      </w:r>
      <w:proofErr w:type="spellEnd"/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.).</w:t>
      </w:r>
    </w:p>
    <w:p w:rsidR="00627E58" w:rsidRPr="00627E58" w:rsidRDefault="00627E58" w:rsidP="00627E58">
      <w:pPr>
        <w:shd w:val="clear" w:color="auto" w:fill="FFCC99"/>
        <w:spacing w:before="120" w:after="120" w:line="300" w:lineRule="atLeast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lang w:eastAsia="ru-RU"/>
        </w:rPr>
        <w:t>Аннотация к рабочей программе дисциплины</w:t>
      </w:r>
      <w:r w:rsidRPr="00627E58">
        <w:rPr>
          <w:rFonts w:ascii="Arial" w:eastAsia="Times New Roman" w:hAnsi="Arial" w:cs="Arial"/>
          <w:b/>
          <w:bCs/>
          <w:color w:val="5D5C5C"/>
          <w:lang w:eastAsia="ru-RU"/>
        </w:rPr>
        <w:br/>
        <w:t>«Основы религиозных культур и светской этики» (4 класс)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b/>
          <w:bCs/>
          <w:color w:val="5D5C5C"/>
          <w:sz w:val="21"/>
          <w:szCs w:val="21"/>
          <w:lang w:eastAsia="ru-RU"/>
        </w:rPr>
        <w:t>Цель программы - </w:t>
      </w: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627E58" w:rsidRPr="00627E58" w:rsidRDefault="00627E58" w:rsidP="00627E58">
      <w:pPr>
        <w:shd w:val="clear" w:color="auto" w:fill="F6F6F6"/>
        <w:spacing w:before="225" w:after="225" w:line="300" w:lineRule="atLeast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            </w:t>
      </w:r>
      <w:r w:rsidRPr="00627E58">
        <w:rPr>
          <w:rFonts w:ascii="Arial" w:eastAsia="Times New Roman" w:hAnsi="Arial" w:cs="Arial"/>
          <w:b/>
          <w:bCs/>
          <w:color w:val="5D5C5C"/>
          <w:sz w:val="21"/>
          <w:szCs w:val="21"/>
          <w:lang w:eastAsia="ru-RU"/>
        </w:rPr>
        <w:t>Содержание программы</w:t>
      </w: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 представлено следующими разделами: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</w:t>
      </w:r>
    </w:p>
    <w:p w:rsidR="00627E58" w:rsidRPr="00627E58" w:rsidRDefault="00627E58" w:rsidP="00627E58">
      <w:pPr>
        <w:shd w:val="clear" w:color="auto" w:fill="F6F6F6"/>
        <w:spacing w:before="225" w:after="0" w:line="300" w:lineRule="atLeast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5D5C5C"/>
          <w:sz w:val="21"/>
          <w:szCs w:val="21"/>
          <w:lang w:eastAsia="ru-RU"/>
        </w:rPr>
        <w:t>В соответствии с учебным планом школы на изучение данной программы выделено 34 ч.</w:t>
      </w:r>
    </w:p>
    <w:bookmarkStart w:id="0" w:name="_GoBack"/>
    <w:bookmarkEnd w:id="0"/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fldChar w:fldCharType="begin"/>
      </w: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instrText xml:space="preserve"> HYPERLINK "http://school3-lp.ru/index.php/obrazovanie/kalendarnyj-uchebnyj-grafik" </w:instrText>
      </w: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fldChar w:fldCharType="separate"/>
      </w:r>
      <w:r w:rsidRPr="00627E58">
        <w:rPr>
          <w:rFonts w:ascii="Arial" w:eastAsia="Times New Roman" w:hAnsi="Arial" w:cs="Arial"/>
          <w:color w:val="DCE3EA"/>
          <w:sz w:val="18"/>
          <w:szCs w:val="18"/>
          <w:lang w:eastAsia="ru-RU"/>
        </w:rPr>
        <w:t>Календарный учебный график</w:t>
      </w: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fldChar w:fldCharType="end"/>
      </w:r>
    </w:p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9" w:history="1"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>Методические документы</w:t>
        </w:r>
      </w:hyperlink>
    </w:p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10" w:history="1"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 xml:space="preserve">Численность </w:t>
        </w:r>
        <w:proofErr w:type="gramStart"/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>обучающихся</w:t>
        </w:r>
        <w:proofErr w:type="gramEnd"/>
      </w:hyperlink>
    </w:p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11" w:history="1"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>Язык обучения</w:t>
        </w:r>
      </w:hyperlink>
    </w:p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12" w:history="1"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>Краткая презентация образовательной программы</w:t>
        </w:r>
      </w:hyperlink>
    </w:p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13" w:history="1"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>Программа развития</w:t>
        </w:r>
      </w:hyperlink>
    </w:p>
    <w:p w:rsidR="00627E58" w:rsidRPr="00627E58" w:rsidRDefault="00627E58" w:rsidP="00627E58">
      <w:pPr>
        <w:numPr>
          <w:ilvl w:val="1"/>
          <w:numId w:val="1"/>
        </w:numPr>
        <w:shd w:val="clear" w:color="auto" w:fill="83B7DE"/>
        <w:spacing w:before="100" w:beforeAutospacing="1" w:after="100" w:afterAutospacing="1" w:line="300" w:lineRule="atLeast"/>
        <w:ind w:left="195" w:right="34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14" w:history="1">
        <w:r w:rsidRPr="00627E58">
          <w:rPr>
            <w:rFonts w:ascii="Arial" w:eastAsia="Times New Roman" w:hAnsi="Arial" w:cs="Arial"/>
            <w:color w:val="DCE3EA"/>
            <w:sz w:val="18"/>
            <w:szCs w:val="18"/>
            <w:lang w:eastAsia="ru-RU"/>
          </w:rPr>
          <w:t>Рабочие программы</w:t>
        </w:r>
      </w:hyperlink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Образовательные стандарты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Руководство. Педагогический коллектив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Материально-техническое обеспечение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Стипендии и иные виды материальной поддержки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Платные образовательные услуги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Финансово-хозяйственная деятельность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Одарённые дети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Медалисты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ГИА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t>Вакантные места для приема (перевода)</w:t>
      </w:r>
    </w:p>
    <w:p w:rsidR="00627E58" w:rsidRPr="00627E58" w:rsidRDefault="00627E58" w:rsidP="00627E58">
      <w:pPr>
        <w:numPr>
          <w:ilvl w:val="0"/>
          <w:numId w:val="1"/>
        </w:numPr>
        <w:shd w:val="clear" w:color="auto" w:fill="83B7DE"/>
        <w:spacing w:before="100" w:beforeAutospacing="1" w:after="100" w:afterAutospacing="1" w:line="300" w:lineRule="atLeast"/>
        <w:ind w:left="-30" w:right="-30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hyperlink r:id="rId15" w:history="1">
        <w:r w:rsidRPr="00627E58">
          <w:rPr>
            <w:rFonts w:ascii="Arial" w:eastAsia="Times New Roman" w:hAnsi="Arial" w:cs="Arial"/>
            <w:color w:val="DCE3EA"/>
            <w:sz w:val="21"/>
            <w:szCs w:val="21"/>
            <w:lang w:eastAsia="ru-RU"/>
          </w:rPr>
          <w:t>Антикоррупционная деятельность</w:t>
        </w:r>
      </w:hyperlink>
    </w:p>
    <w:p w:rsidR="00627E58" w:rsidRPr="00627E58" w:rsidRDefault="00627E58" w:rsidP="00627E58">
      <w:pPr>
        <w:shd w:val="clear" w:color="auto" w:fill="83B7DE"/>
        <w:spacing w:after="225" w:line="270" w:lineRule="atLeast"/>
        <w:outlineLvl w:val="2"/>
        <w:rPr>
          <w:rFonts w:ascii="Arial" w:eastAsia="Times New Roman" w:hAnsi="Arial" w:cs="Arial"/>
          <w:color w:val="DCE3EA"/>
          <w:sz w:val="27"/>
          <w:szCs w:val="27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7"/>
          <w:szCs w:val="27"/>
          <w:lang w:eastAsia="ru-RU"/>
        </w:rPr>
        <w:t>Поиск</w:t>
      </w:r>
    </w:p>
    <w:p w:rsidR="00627E58" w:rsidRPr="00627E58" w:rsidRDefault="00627E58" w:rsidP="00627E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7E5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27E58" w:rsidRPr="00627E58" w:rsidRDefault="00627E58" w:rsidP="00627E58">
      <w:pPr>
        <w:shd w:val="clear" w:color="auto" w:fill="83B7DE"/>
        <w:spacing w:after="0" w:line="300" w:lineRule="atLeast"/>
        <w:ind w:left="105" w:right="105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.75pt;height:18pt" o:ole="">
            <v:imagedata r:id="rId16" o:title=""/>
          </v:shape>
          <w:control r:id="rId17" w:name="DefaultOcxName" w:shapeid="_x0000_i1027"/>
        </w:object>
      </w:r>
    </w:p>
    <w:p w:rsidR="00627E58" w:rsidRPr="00627E58" w:rsidRDefault="00627E58" w:rsidP="00627E58">
      <w:pPr>
        <w:pBdr>
          <w:top w:val="single" w:sz="6" w:space="1" w:color="auto"/>
        </w:pBdr>
        <w:spacing w:after="4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27E5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27E58" w:rsidRPr="00627E58" w:rsidRDefault="00627E58" w:rsidP="00627E58">
      <w:pPr>
        <w:shd w:val="clear" w:color="auto" w:fill="83B7DE"/>
        <w:spacing w:after="225" w:line="270" w:lineRule="atLeast"/>
        <w:outlineLvl w:val="2"/>
        <w:rPr>
          <w:rFonts w:ascii="Arial" w:eastAsia="Times New Roman" w:hAnsi="Arial" w:cs="Arial"/>
          <w:color w:val="DCE3EA"/>
          <w:sz w:val="27"/>
          <w:szCs w:val="27"/>
          <w:lang w:eastAsia="ru-RU"/>
        </w:rPr>
      </w:pPr>
      <w:r w:rsidRPr="00627E58">
        <w:rPr>
          <w:rFonts w:ascii="Arial" w:eastAsia="Times New Roman" w:hAnsi="Arial" w:cs="Arial"/>
          <w:color w:val="DCE3EA"/>
          <w:sz w:val="27"/>
          <w:szCs w:val="27"/>
          <w:lang w:eastAsia="ru-RU"/>
        </w:rPr>
        <w:t>Полезные сайты</w:t>
      </w:r>
    </w:p>
    <w:p w:rsidR="00627E58" w:rsidRPr="00627E58" w:rsidRDefault="00627E58" w:rsidP="00627E58">
      <w:pPr>
        <w:shd w:val="clear" w:color="auto" w:fill="83B7DE"/>
        <w:spacing w:before="225" w:after="225" w:line="300" w:lineRule="atLeast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noProof/>
          <w:color w:val="739ABE"/>
          <w:sz w:val="21"/>
          <w:szCs w:val="21"/>
          <w:lang w:eastAsia="ru-RU"/>
        </w:rPr>
        <w:drawing>
          <wp:inline distT="0" distB="0" distL="0" distR="0" wp14:anchorId="3DA84D45" wp14:editId="7CA91BE4">
            <wp:extent cx="1733550" cy="1285875"/>
            <wp:effectExtent l="0" t="0" r="0" b="9525"/>
            <wp:docPr id="2" name="Рисунок 1" descr="loiro">
              <a:hlinkClick xmlns:a="http://schemas.openxmlformats.org/drawingml/2006/main" r:id="rId18" tgtFrame="&quot;_blank&quot;" tooltip="&quot;Ленинградский областной  Институт развития образования (Ссылка откроется в новой вкладке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iro">
                      <a:hlinkClick r:id="rId18" tgtFrame="&quot;_blank&quot;" tooltip="&quot;Ленинградский областной  Институт развития образования (Ссылка откроется в новой вкладке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58" w:rsidRPr="00627E58" w:rsidRDefault="00627E58" w:rsidP="00627E58">
      <w:pPr>
        <w:shd w:val="clear" w:color="auto" w:fill="83B7DE"/>
        <w:spacing w:before="225" w:after="225" w:line="300" w:lineRule="atLeast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noProof/>
          <w:color w:val="739ABE"/>
          <w:sz w:val="21"/>
          <w:szCs w:val="21"/>
          <w:lang w:eastAsia="ru-RU"/>
        </w:rPr>
        <w:drawing>
          <wp:inline distT="0" distB="0" distL="0" distR="0" wp14:anchorId="593F628D" wp14:editId="6FB49728">
            <wp:extent cx="1781175" cy="1095375"/>
            <wp:effectExtent l="0" t="0" r="9525" b="9525"/>
            <wp:docPr id="3" name="Рисунок 3" descr="dcer">
              <a:hlinkClick xmlns:a="http://schemas.openxmlformats.org/drawingml/2006/main" r:id="rId20" tgtFrame="&quot;_blank&quot;" tooltip="&quot;Оф. сайт Детского центра  Эстетического развития (Ссылка откроется в новом окне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er">
                      <a:hlinkClick r:id="rId20" tgtFrame="&quot;_blank&quot;" tooltip="&quot;Оф. сайт Детского центра  Эстетического развития (Ссылка откроется в новом окне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58" w:rsidRPr="00627E58" w:rsidRDefault="00627E58" w:rsidP="00627E58">
      <w:pPr>
        <w:shd w:val="clear" w:color="auto" w:fill="83B7DE"/>
        <w:spacing w:before="225" w:after="150" w:line="300" w:lineRule="atLeast"/>
        <w:rPr>
          <w:rFonts w:ascii="Arial" w:eastAsia="Times New Roman" w:hAnsi="Arial" w:cs="Arial"/>
          <w:color w:val="DCE3EA"/>
          <w:sz w:val="21"/>
          <w:szCs w:val="21"/>
          <w:lang w:eastAsia="ru-RU"/>
        </w:rPr>
      </w:pPr>
      <w:r w:rsidRPr="00627E58">
        <w:rPr>
          <w:rFonts w:ascii="Arial" w:eastAsia="Times New Roman" w:hAnsi="Arial" w:cs="Arial"/>
          <w:noProof/>
          <w:color w:val="739ABE"/>
          <w:sz w:val="21"/>
          <w:szCs w:val="21"/>
          <w:lang w:eastAsia="ru-RU"/>
        </w:rPr>
        <w:drawing>
          <wp:inline distT="0" distB="0" distL="0" distR="0" wp14:anchorId="734DFB5F" wp14:editId="11B16AAB">
            <wp:extent cx="838200" cy="314325"/>
            <wp:effectExtent l="0" t="0" r="0" b="9525"/>
            <wp:docPr id="4" name="Рисунок 4" descr="Metodichka.org">
              <a:hlinkClick xmlns:a="http://schemas.openxmlformats.org/drawingml/2006/main" r:id="rId22" tgtFrame="&quot;_blank&quot;" tooltip="&quot;Живой журнал Методичка - научно-методический проект, созданный для помощи педагогам в самосовершенствова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odichka.org">
                      <a:hlinkClick r:id="rId22" tgtFrame="&quot;_blank&quot;" tooltip="&quot;Живой журнал Методичка - научно-методический проект, созданный для помощи педагогам в самосовершенствова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58" w:rsidRPr="00627E58" w:rsidRDefault="00627E58" w:rsidP="0062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27E58">
        <w:rPr>
          <w:rFonts w:ascii="Times New Roman" w:eastAsia="Times New Roman" w:hAnsi="Times New Roman" w:cs="Times New Roman"/>
          <w:noProof/>
          <w:color w:val="DAEAF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5A4FF6" wp14:editId="66BA5539">
                <wp:extent cx="304800" cy="304800"/>
                <wp:effectExtent l="0" t="0" r="0" b="0"/>
                <wp:docPr id="1" name="AutoShape 4" descr="http://www.beget.ru/banners/001.gif">
                  <a:hlinkClick xmlns:a="http://schemas.openxmlformats.org/drawingml/2006/main" r:id="rId2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www.beget.ru/banners/001.gif" href="http://beget.ru/?id=3674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27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E58">
        <w:rPr>
          <w:rFonts w:ascii="Times New Roman" w:eastAsia="Times New Roman" w:hAnsi="Times New Roman" w:cs="Times New Roman"/>
          <w:noProof/>
          <w:color w:val="DAEAF6"/>
          <w:sz w:val="24"/>
          <w:szCs w:val="24"/>
          <w:lang w:eastAsia="ru-RU"/>
        </w:rPr>
        <w:drawing>
          <wp:inline distT="0" distB="0" distL="0" distR="0" wp14:anchorId="15646924" wp14:editId="4822401A">
            <wp:extent cx="838200" cy="295275"/>
            <wp:effectExtent l="0" t="0" r="0" b="9525"/>
            <wp:docPr id="5" name="Рисунок 5" descr="Openstat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stat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FD" w:rsidRDefault="001857FD"/>
    <w:sectPr w:rsidR="0018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227"/>
    <w:multiLevelType w:val="multilevel"/>
    <w:tmpl w:val="D014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58"/>
    <w:rsid w:val="001857FD"/>
    <w:rsid w:val="006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58"/>
    <w:rPr>
      <w:b/>
      <w:bCs/>
    </w:rPr>
  </w:style>
  <w:style w:type="character" w:customStyle="1" w:styleId="apple-converted-space">
    <w:name w:val="apple-converted-space"/>
    <w:basedOn w:val="a0"/>
    <w:rsid w:val="00627E58"/>
  </w:style>
  <w:style w:type="character" w:styleId="a5">
    <w:name w:val="Hyperlink"/>
    <w:basedOn w:val="a0"/>
    <w:uiPriority w:val="99"/>
    <w:semiHidden/>
    <w:unhideWhenUsed/>
    <w:rsid w:val="00627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58"/>
    <w:rPr>
      <w:b/>
      <w:bCs/>
    </w:rPr>
  </w:style>
  <w:style w:type="character" w:customStyle="1" w:styleId="apple-converted-space">
    <w:name w:val="apple-converted-space"/>
    <w:basedOn w:val="a0"/>
    <w:rsid w:val="00627E58"/>
  </w:style>
  <w:style w:type="character" w:styleId="a5">
    <w:name w:val="Hyperlink"/>
    <w:basedOn w:val="a0"/>
    <w:uiPriority w:val="99"/>
    <w:semiHidden/>
    <w:unhideWhenUsed/>
    <w:rsid w:val="00627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8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2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730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4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8897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7932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53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-lp.ru/index.php/obrazovanie/annotatsiya-rabochikh-programm/588-annotatsiya-rabochikh-programm" TargetMode="External"/><Relationship Id="rId13" Type="http://schemas.openxmlformats.org/officeDocument/2006/relationships/hyperlink" Target="http://school3-lp.ru/index.php/obrazovanie/programma-razvitiya" TargetMode="External"/><Relationship Id="rId18" Type="http://schemas.openxmlformats.org/officeDocument/2006/relationships/hyperlink" Target="http://www.loiro.ru/" TargetMode="External"/><Relationship Id="rId26" Type="http://schemas.openxmlformats.org/officeDocument/2006/relationships/image" Target="media/image5.gif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hyperlink" Target="http://school3-lp.ru/index.php/obrazovanie/annotatsiya-rabochikh-programm/588-annotatsiya-rabochikh-programm" TargetMode="External"/><Relationship Id="rId12" Type="http://schemas.openxmlformats.org/officeDocument/2006/relationships/hyperlink" Target="http://school3-lp.ru/index.php/obrazovanie/kratkaya-prezentatsiya-obrazovatelnoj-programmy" TargetMode="External"/><Relationship Id="rId17" Type="http://schemas.openxmlformats.org/officeDocument/2006/relationships/control" Target="activeX/activeX1.xml"/><Relationship Id="rId25" Type="http://schemas.openxmlformats.org/officeDocument/2006/relationships/hyperlink" Target="http://rating.openstat.ru/site/2280922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http://mirdc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3-lp.ru/index.php/obrazovanie/annotatsiya-rabochikh-programm/588-annotatsiya-rabochikh-programm" TargetMode="External"/><Relationship Id="rId11" Type="http://schemas.openxmlformats.org/officeDocument/2006/relationships/hyperlink" Target="http://school3-lp.ru/index.php/obrazovanie/yazyk-obucheniya" TargetMode="External"/><Relationship Id="rId24" Type="http://schemas.openxmlformats.org/officeDocument/2006/relationships/hyperlink" Target="http://beget.ru/?id=36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3-lp.ru/index.php/antikorruptsionnaya-deyatelnost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://school3-lp.ru/index.php/obrazovanie/chislennost-obuchayushchikhsya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ool3-lp.ru/index.php/obrazovanie/metodicheskie-dokumenty" TargetMode="External"/><Relationship Id="rId14" Type="http://schemas.openxmlformats.org/officeDocument/2006/relationships/hyperlink" Target="http://school3-lp.ru/index.php/obrazovanie/rabochie-programmy" TargetMode="External"/><Relationship Id="rId22" Type="http://schemas.openxmlformats.org/officeDocument/2006/relationships/hyperlink" Target="http://www.metodichka.org/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2016-02-10T18:04:00Z</dcterms:created>
  <dcterms:modified xsi:type="dcterms:W3CDTF">2016-02-10T18:10:00Z</dcterms:modified>
</cp:coreProperties>
</file>