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45"/>
      </w:tblGrid>
      <w:tr w:rsidR="005E50A0" w:rsidTr="005E50A0">
        <w:trPr>
          <w:trHeight w:val="1754"/>
        </w:trPr>
        <w:tc>
          <w:tcPr>
            <w:tcW w:w="4928" w:type="dxa"/>
          </w:tcPr>
          <w:p w:rsidR="005E50A0" w:rsidRPr="005E50A0" w:rsidRDefault="005E50A0" w:rsidP="005E50A0">
            <w:pPr>
              <w:pStyle w:val="ConsPlusTitle"/>
              <w:widowControl/>
              <w:rPr>
                <w:b w:val="0"/>
              </w:rPr>
            </w:pPr>
            <w:r w:rsidRPr="005E50A0">
              <w:rPr>
                <w:b w:val="0"/>
              </w:rPr>
              <w:t>СОГЛАСОВАНО</w:t>
            </w:r>
          </w:p>
          <w:p w:rsidR="005E50A0" w:rsidRDefault="005E50A0" w:rsidP="005E50A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 Управляющим Советом школы</w:t>
            </w:r>
          </w:p>
          <w:p w:rsidR="005E50A0" w:rsidRDefault="005E50A0" w:rsidP="005E50A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_____________Т.В. Плотникова</w:t>
            </w:r>
          </w:p>
          <w:p w:rsidR="005E50A0" w:rsidRPr="005E50A0" w:rsidRDefault="005E50A0" w:rsidP="005E50A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«__»_____________20__г.</w:t>
            </w:r>
          </w:p>
          <w:p w:rsidR="005E50A0" w:rsidRDefault="005E50A0" w:rsidP="005E50A0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4945" w:type="dxa"/>
          </w:tcPr>
          <w:p w:rsidR="005E50A0" w:rsidRDefault="005E50A0" w:rsidP="005E50A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УТВЕРЖДАЮ</w:t>
            </w:r>
          </w:p>
          <w:p w:rsidR="005E50A0" w:rsidRDefault="005E50A0" w:rsidP="005E50A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Директор МОУ «ООШ №1 </w:t>
            </w:r>
            <w:proofErr w:type="spellStart"/>
            <w:r>
              <w:rPr>
                <w:b w:val="0"/>
              </w:rPr>
              <w:t>ст</w:t>
            </w:r>
            <w:proofErr w:type="gramStart"/>
            <w:r>
              <w:rPr>
                <w:b w:val="0"/>
              </w:rPr>
              <w:t>.И</w:t>
            </w:r>
            <w:proofErr w:type="gramEnd"/>
            <w:r>
              <w:rPr>
                <w:b w:val="0"/>
              </w:rPr>
              <w:t>справной</w:t>
            </w:r>
            <w:proofErr w:type="spellEnd"/>
            <w:r>
              <w:rPr>
                <w:b w:val="0"/>
              </w:rPr>
              <w:t>»</w:t>
            </w:r>
          </w:p>
          <w:p w:rsidR="005E50A0" w:rsidRDefault="005E50A0" w:rsidP="005E50A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_______Н.В. Шевченко</w:t>
            </w:r>
          </w:p>
          <w:p w:rsidR="005E50A0" w:rsidRDefault="005E50A0" w:rsidP="005E50A0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«__»__________20__г.</w:t>
            </w:r>
          </w:p>
          <w:p w:rsidR="005E50A0" w:rsidRDefault="005E50A0" w:rsidP="00EB16E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</w:tbl>
    <w:p w:rsidR="005E50A0" w:rsidRDefault="005E50A0" w:rsidP="00EB16E4">
      <w:pPr>
        <w:pStyle w:val="ConsPlusTitle"/>
        <w:widowControl/>
        <w:jc w:val="center"/>
        <w:rPr>
          <w:b w:val="0"/>
        </w:rPr>
        <w:sectPr w:rsidR="005E50A0" w:rsidSect="005E50A0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E50A0" w:rsidRPr="005E50A0" w:rsidRDefault="005E50A0" w:rsidP="00EB16E4">
      <w:pPr>
        <w:pStyle w:val="ConsPlusTitle"/>
        <w:widowControl/>
        <w:jc w:val="center"/>
      </w:pPr>
      <w:r w:rsidRPr="005E50A0">
        <w:lastRenderedPageBreak/>
        <w:t>ПОЛОЖЕНИЕ</w:t>
      </w:r>
    </w:p>
    <w:p w:rsidR="005E50A0" w:rsidRPr="005E50A0" w:rsidRDefault="005E50A0" w:rsidP="00EB16E4">
      <w:pPr>
        <w:pStyle w:val="ConsPlusTitle"/>
        <w:widowControl/>
        <w:jc w:val="center"/>
      </w:pPr>
      <w:r w:rsidRPr="005E50A0">
        <w:t>ОБ ОПЛАТЕ ТРУДА РАБОТНИКОВ</w:t>
      </w:r>
    </w:p>
    <w:p w:rsidR="005E50A0" w:rsidRPr="005E50A0" w:rsidRDefault="005E50A0" w:rsidP="00EB16E4">
      <w:pPr>
        <w:pStyle w:val="ConsPlusTitle"/>
        <w:widowControl/>
        <w:jc w:val="center"/>
      </w:pPr>
      <w:r w:rsidRPr="005E50A0">
        <w:t xml:space="preserve">МУНИЦИПАЛЬНОГО КАЗЕНННОГО ОБЩЕОБРАЗОВАТЕЛЬНОГО </w:t>
      </w:r>
      <w:bookmarkStart w:id="0" w:name="_GoBack"/>
      <w:bookmarkEnd w:id="0"/>
      <w:r w:rsidRPr="005E50A0">
        <w:t>УЧРЕЖДЕНИЯ</w:t>
      </w:r>
    </w:p>
    <w:p w:rsidR="005E50A0" w:rsidRPr="005E50A0" w:rsidRDefault="005E50A0" w:rsidP="00EB16E4">
      <w:pPr>
        <w:pStyle w:val="ConsPlusTitle"/>
        <w:widowControl/>
        <w:jc w:val="center"/>
      </w:pPr>
      <w:r w:rsidRPr="005E50A0">
        <w:t>«СРЕДНЯЯ ОБЩЕОБРА</w:t>
      </w:r>
      <w:r>
        <w:t xml:space="preserve">ЗОВАТЕЛЬНАЯ ШКОЛА СТ. </w:t>
      </w:r>
      <w:proofErr w:type="gramStart"/>
      <w:r>
        <w:t>ИСПРАВНОЙ</w:t>
      </w:r>
      <w:proofErr w:type="gramEnd"/>
      <w:r>
        <w:t>»</w:t>
      </w:r>
    </w:p>
    <w:p w:rsidR="005E50A0" w:rsidRDefault="005E50A0" w:rsidP="00EB16E4">
      <w:pPr>
        <w:pStyle w:val="ConsPlusTitle"/>
        <w:widowControl/>
        <w:jc w:val="center"/>
      </w:pPr>
    </w:p>
    <w:p w:rsidR="005E6564" w:rsidRPr="00851087" w:rsidRDefault="005E6564" w:rsidP="00EB16E4">
      <w:pPr>
        <w:pStyle w:val="ConsPlusTitle"/>
        <w:widowControl/>
        <w:jc w:val="center"/>
        <w:rPr>
          <w:b w:val="0"/>
        </w:rPr>
      </w:pPr>
      <w:r w:rsidRPr="00851087">
        <w:t>Общие положения.</w:t>
      </w:r>
    </w:p>
    <w:p w:rsidR="005E6564" w:rsidRPr="00851087" w:rsidRDefault="005E6564" w:rsidP="005E6564">
      <w:pPr>
        <w:tabs>
          <w:tab w:val="left" w:pos="180"/>
        </w:tabs>
        <w:suppressAutoHyphens/>
        <w:rPr>
          <w:b/>
        </w:rPr>
      </w:pPr>
    </w:p>
    <w:p w:rsidR="005E6564" w:rsidRPr="00851087" w:rsidRDefault="005E6564" w:rsidP="00B34DD0">
      <w:pPr>
        <w:numPr>
          <w:ilvl w:val="1"/>
          <w:numId w:val="1"/>
        </w:numPr>
        <w:tabs>
          <w:tab w:val="clear" w:pos="960"/>
          <w:tab w:val="left" w:pos="1134"/>
        </w:tabs>
        <w:suppressAutoHyphens/>
        <w:ind w:left="0" w:firstLine="567"/>
        <w:jc w:val="both"/>
      </w:pPr>
      <w:r w:rsidRPr="00851087">
        <w:t xml:space="preserve">Настоящее Положение об оплате </w:t>
      </w:r>
      <w:proofErr w:type="gramStart"/>
      <w:r w:rsidRPr="00851087">
        <w:t>труда работников учреждений образования Карачаево-Черкесской Республики</w:t>
      </w:r>
      <w:proofErr w:type="gramEnd"/>
      <w:r w:rsidRPr="00851087">
        <w:t xml:space="preserve"> разработано в соответствии с Трудовым кодексом Российской Федерации, </w:t>
      </w:r>
      <w:r w:rsidR="00B34DD0" w:rsidRPr="00B34DD0">
        <w:t xml:space="preserve">Постановление Правительства Карачаево-Черкесской Республики от 11.08.2010г. №256 «Об утверждении Положения по распределению и установлению размеров окладов (должностных окладов) работников органов государственной власти </w:t>
      </w:r>
      <w:proofErr w:type="gramStart"/>
      <w:r w:rsidR="00B34DD0" w:rsidRPr="00B34DD0">
        <w:t>Карачаево-Черкесской Республики и республиканских государственных учреждений, по общеотраслевым профессиям рабочих и служащих»</w:t>
      </w:r>
      <w:r w:rsidR="00B34DD0">
        <w:t xml:space="preserve">, </w:t>
      </w:r>
      <w:r w:rsidR="00B34DD0" w:rsidRPr="00B34DD0">
        <w:t>Постановление Правительства Карачаево-Черкесской Республики от 11.08.2010г. №257 «О введении новой системы оплаты труда работников учреждений образования Карачаево-Черкесской Республики»</w:t>
      </w:r>
      <w:r w:rsidR="00B34DD0">
        <w:t xml:space="preserve">, </w:t>
      </w:r>
      <w:r w:rsidR="00B34DD0" w:rsidRPr="00B34DD0">
        <w:t>Приказ Министерства образования и науки Карачаево-Черкесской Республики от 09.11.2010г. №459 «Об утверждении методических рекомендаций по прядку распределения стимулирующей части фонда оплаты труда работников образовательных учреждений Карачаево-Черкесской Республики»</w:t>
      </w:r>
      <w:r w:rsidRPr="00851087">
        <w:t xml:space="preserve"> в</w:t>
      </w:r>
      <w:proofErr w:type="gramEnd"/>
      <w:r w:rsidRPr="00851087">
        <w:t xml:space="preserve"> целях </w:t>
      </w:r>
      <w:proofErr w:type="gramStart"/>
      <w:r w:rsidRPr="00851087">
        <w:t>совершенствования системы оплаты труда работников государственных учреждений</w:t>
      </w:r>
      <w:proofErr w:type="gramEnd"/>
      <w:r w:rsidRPr="00851087">
        <w:t xml:space="preserve">. </w:t>
      </w:r>
    </w:p>
    <w:p w:rsidR="005E6564" w:rsidRPr="00851087" w:rsidRDefault="005E6564" w:rsidP="005E6564">
      <w:pPr>
        <w:numPr>
          <w:ilvl w:val="1"/>
          <w:numId w:val="1"/>
        </w:numPr>
        <w:tabs>
          <w:tab w:val="left" w:pos="0"/>
          <w:tab w:val="left" w:pos="180"/>
          <w:tab w:val="left" w:pos="780"/>
        </w:tabs>
        <w:suppressAutoHyphens/>
        <w:ind w:left="0" w:firstLine="540"/>
        <w:jc w:val="both"/>
      </w:pPr>
      <w:r w:rsidRPr="00851087">
        <w:t xml:space="preserve">Положение  устанавливает систему </w:t>
      </w:r>
      <w:proofErr w:type="gramStart"/>
      <w:r w:rsidRPr="00851087">
        <w:t>оплаты труда работников государственных учреждений системы образования  Карачаево-Черкесской Республики</w:t>
      </w:r>
      <w:proofErr w:type="gramEnd"/>
      <w:r w:rsidRPr="00851087">
        <w:t>.</w:t>
      </w:r>
    </w:p>
    <w:p w:rsidR="005E6564" w:rsidRPr="00851087" w:rsidRDefault="005E6564" w:rsidP="00B34DD0">
      <w:pPr>
        <w:numPr>
          <w:ilvl w:val="1"/>
          <w:numId w:val="1"/>
        </w:numPr>
        <w:tabs>
          <w:tab w:val="clear" w:pos="960"/>
          <w:tab w:val="num" w:pos="0"/>
          <w:tab w:val="left" w:pos="993"/>
        </w:tabs>
        <w:suppressAutoHyphens/>
        <w:ind w:left="0" w:firstLine="540"/>
        <w:jc w:val="both"/>
      </w:pPr>
      <w:r w:rsidRPr="00851087">
        <w:t xml:space="preserve">Положение предусматривают единые принципы </w:t>
      </w:r>
      <w:proofErr w:type="gramStart"/>
      <w:r w:rsidRPr="00851087">
        <w:t>формирования системы оплаты труда работников</w:t>
      </w:r>
      <w:proofErr w:type="gramEnd"/>
      <w:r w:rsidRPr="00851087">
        <w:t xml:space="preserve"> учреждений, включающей в себя размеры окладов, должностных окладов, ставок,  выплат компенсационного и стимулирующего характера. </w:t>
      </w:r>
    </w:p>
    <w:p w:rsidR="005E6564" w:rsidRPr="00851087" w:rsidRDefault="005E6564" w:rsidP="00B34DD0">
      <w:pPr>
        <w:numPr>
          <w:ilvl w:val="1"/>
          <w:numId w:val="1"/>
        </w:numPr>
        <w:tabs>
          <w:tab w:val="clear" w:pos="960"/>
          <w:tab w:val="left" w:pos="-180"/>
          <w:tab w:val="left" w:pos="0"/>
          <w:tab w:val="left" w:pos="1134"/>
        </w:tabs>
        <w:suppressAutoHyphens/>
        <w:ind w:left="0" w:firstLine="540"/>
        <w:jc w:val="both"/>
      </w:pPr>
      <w:r w:rsidRPr="00851087">
        <w:t>Система оплаты труда работников устанавливается  с учетом:</w:t>
      </w:r>
    </w:p>
    <w:p w:rsidR="005E6564" w:rsidRPr="00851087" w:rsidRDefault="005E6564" w:rsidP="005E6564">
      <w:pPr>
        <w:pStyle w:val="a6"/>
        <w:numPr>
          <w:ilvl w:val="0"/>
          <w:numId w:val="4"/>
        </w:numPr>
        <w:tabs>
          <w:tab w:val="left" w:pos="0"/>
          <w:tab w:val="left" w:pos="180"/>
        </w:tabs>
        <w:jc w:val="both"/>
      </w:pPr>
      <w:r w:rsidRPr="00851087">
        <w:t>единого квалификационного справочника должностей руководителей, специалистов и служащих (далее ЕКС);</w:t>
      </w:r>
    </w:p>
    <w:p w:rsidR="005E6564" w:rsidRPr="00851087" w:rsidRDefault="005E6564" w:rsidP="005E6564">
      <w:pPr>
        <w:pStyle w:val="a6"/>
        <w:numPr>
          <w:ilvl w:val="0"/>
          <w:numId w:val="4"/>
        </w:numPr>
        <w:tabs>
          <w:tab w:val="left" w:pos="0"/>
          <w:tab w:val="left" w:pos="180"/>
        </w:tabs>
        <w:jc w:val="both"/>
      </w:pPr>
      <w:r w:rsidRPr="00851087">
        <w:t>государственных гарантий по оплате труда;</w:t>
      </w:r>
    </w:p>
    <w:p w:rsidR="005E6564" w:rsidRPr="00851087" w:rsidRDefault="005E6564" w:rsidP="005E6564">
      <w:pPr>
        <w:pStyle w:val="a6"/>
        <w:numPr>
          <w:ilvl w:val="0"/>
          <w:numId w:val="4"/>
        </w:numPr>
        <w:tabs>
          <w:tab w:val="left" w:pos="0"/>
          <w:tab w:val="left" w:pos="180"/>
        </w:tabs>
        <w:jc w:val="both"/>
      </w:pPr>
      <w:r w:rsidRPr="00851087">
        <w:t>окладов по профессиональным квалификационным группам (далее – ПКГ);</w:t>
      </w:r>
    </w:p>
    <w:p w:rsidR="005E6564" w:rsidRPr="00851087" w:rsidRDefault="005E6564" w:rsidP="005E6564">
      <w:pPr>
        <w:pStyle w:val="a6"/>
        <w:numPr>
          <w:ilvl w:val="0"/>
          <w:numId w:val="4"/>
        </w:numPr>
        <w:tabs>
          <w:tab w:val="left" w:pos="0"/>
          <w:tab w:val="left" w:pos="180"/>
        </w:tabs>
        <w:jc w:val="both"/>
      </w:pPr>
      <w:r w:rsidRPr="00851087">
        <w:t>перечня видов выплат компенсационного характера;</w:t>
      </w:r>
    </w:p>
    <w:p w:rsidR="005E6564" w:rsidRPr="00851087" w:rsidRDefault="005E6564" w:rsidP="005E6564">
      <w:pPr>
        <w:pStyle w:val="a6"/>
        <w:numPr>
          <w:ilvl w:val="0"/>
          <w:numId w:val="4"/>
        </w:numPr>
        <w:tabs>
          <w:tab w:val="left" w:pos="0"/>
          <w:tab w:val="left" w:pos="180"/>
        </w:tabs>
        <w:jc w:val="both"/>
      </w:pPr>
      <w:r w:rsidRPr="00851087">
        <w:t>перечня видов выплат стимулирующего харак</w:t>
      </w:r>
      <w:r>
        <w:t>тера</w:t>
      </w:r>
      <w:r w:rsidRPr="00851087">
        <w:t>;</w:t>
      </w:r>
    </w:p>
    <w:p w:rsidR="005E6564" w:rsidRPr="00851087" w:rsidRDefault="005E6564" w:rsidP="005E6564">
      <w:pPr>
        <w:pStyle w:val="a6"/>
        <w:numPr>
          <w:ilvl w:val="0"/>
          <w:numId w:val="4"/>
        </w:numPr>
        <w:tabs>
          <w:tab w:val="left" w:pos="0"/>
          <w:tab w:val="left" w:pos="180"/>
        </w:tabs>
        <w:jc w:val="both"/>
      </w:pPr>
      <w:r w:rsidRPr="00851087">
        <w:t>условий оплаты труда руководителей учреждения, включая размеры окладов и порядок их индексации, размеров и условий осуществления выплат компенсационного и стимулирующего характера;</w:t>
      </w:r>
    </w:p>
    <w:p w:rsidR="005E6564" w:rsidRPr="00851087" w:rsidRDefault="005E6564" w:rsidP="005E6564">
      <w:pPr>
        <w:pStyle w:val="a6"/>
        <w:numPr>
          <w:ilvl w:val="0"/>
          <w:numId w:val="4"/>
        </w:numPr>
        <w:tabs>
          <w:tab w:val="left" w:pos="0"/>
          <w:tab w:val="left" w:pos="180"/>
        </w:tabs>
        <w:jc w:val="both"/>
      </w:pPr>
      <w:r w:rsidRPr="00851087">
        <w:t>согласования с соответствующим выборным профсоюзным органом.</w:t>
      </w:r>
    </w:p>
    <w:p w:rsidR="005E6564" w:rsidRPr="00851087" w:rsidRDefault="005E6564" w:rsidP="005E6564">
      <w:pPr>
        <w:numPr>
          <w:ilvl w:val="1"/>
          <w:numId w:val="1"/>
        </w:numPr>
        <w:tabs>
          <w:tab w:val="left" w:pos="0"/>
          <w:tab w:val="left" w:pos="180"/>
          <w:tab w:val="left" w:pos="780"/>
        </w:tabs>
        <w:suppressAutoHyphens/>
        <w:jc w:val="both"/>
      </w:pPr>
      <w:r w:rsidRPr="00851087">
        <w:t>Условия оплаты труда, включая размер оклада работника, повышающие коэффициенты к окладам, выплаты компенсационного и стимулирующего характера являются обязательными для включения в трудовой договор.</w:t>
      </w:r>
    </w:p>
    <w:p w:rsidR="005E6564" w:rsidRPr="00851087" w:rsidRDefault="005E6564" w:rsidP="005E6564">
      <w:pPr>
        <w:numPr>
          <w:ilvl w:val="1"/>
          <w:numId w:val="1"/>
        </w:numPr>
        <w:tabs>
          <w:tab w:val="left" w:pos="0"/>
          <w:tab w:val="left" w:pos="180"/>
          <w:tab w:val="left" w:pos="780"/>
        </w:tabs>
        <w:suppressAutoHyphens/>
        <w:ind w:left="0" w:firstLine="540"/>
        <w:jc w:val="both"/>
      </w:pPr>
      <w:r w:rsidRPr="00851087">
        <w:t>Оплата труда работников, занятых по совместительству, а также на условиях неполного рабочего времени, производится раздельно по каждой из должностей.</w:t>
      </w:r>
    </w:p>
    <w:p w:rsidR="005E6564" w:rsidRPr="00851087" w:rsidRDefault="005E6564" w:rsidP="005E6564">
      <w:pPr>
        <w:numPr>
          <w:ilvl w:val="1"/>
          <w:numId w:val="1"/>
        </w:numPr>
        <w:tabs>
          <w:tab w:val="left" w:pos="0"/>
          <w:tab w:val="left" w:pos="180"/>
          <w:tab w:val="left" w:pos="780"/>
        </w:tabs>
        <w:suppressAutoHyphens/>
        <w:ind w:left="0" w:firstLine="540"/>
        <w:jc w:val="both"/>
      </w:pPr>
      <w:r w:rsidRPr="00851087">
        <w:t xml:space="preserve">Определение размеров заработной платы по основной должности и по  должности, занимаемой в порядке совместительства, производится раздельно по каждой из должностей. </w:t>
      </w:r>
    </w:p>
    <w:p w:rsidR="005E6564" w:rsidRPr="00851087" w:rsidRDefault="005E6564" w:rsidP="005E6564">
      <w:pPr>
        <w:numPr>
          <w:ilvl w:val="1"/>
          <w:numId w:val="1"/>
        </w:numPr>
        <w:tabs>
          <w:tab w:val="left" w:pos="0"/>
          <w:tab w:val="left" w:pos="180"/>
          <w:tab w:val="left" w:pos="780"/>
        </w:tabs>
        <w:suppressAutoHyphens/>
        <w:ind w:left="0" w:firstLine="540"/>
        <w:jc w:val="both"/>
      </w:pPr>
      <w:r w:rsidRPr="00851087">
        <w:t>Заработная плата работника предельными размерами не ограничивается.</w:t>
      </w:r>
    </w:p>
    <w:p w:rsidR="005E6564" w:rsidRDefault="005E6564" w:rsidP="005E6564">
      <w:pPr>
        <w:numPr>
          <w:ilvl w:val="1"/>
          <w:numId w:val="1"/>
        </w:numPr>
        <w:tabs>
          <w:tab w:val="clear" w:pos="960"/>
          <w:tab w:val="left" w:pos="993"/>
        </w:tabs>
        <w:suppressAutoHyphens/>
        <w:ind w:left="360" w:firstLine="540"/>
        <w:jc w:val="both"/>
      </w:pPr>
      <w:r w:rsidRPr="00851087">
        <w:lastRenderedPageBreak/>
        <w:t>Заработная плата работников учреждений не может быть ниже установленных Правительством Карачаево-Черкесской Республики окладов (ставок) заработной платы соответствующих профессиональных квалификационных групп.</w:t>
      </w:r>
    </w:p>
    <w:p w:rsidR="00B34DD0" w:rsidRPr="00851087" w:rsidRDefault="00B34DD0" w:rsidP="00B34DD0">
      <w:pPr>
        <w:tabs>
          <w:tab w:val="left" w:pos="993"/>
        </w:tabs>
        <w:suppressAutoHyphens/>
        <w:ind w:left="360"/>
        <w:jc w:val="both"/>
      </w:pPr>
    </w:p>
    <w:p w:rsidR="005E6564" w:rsidRPr="00851087" w:rsidRDefault="005E6564" w:rsidP="005E6564">
      <w:pPr>
        <w:numPr>
          <w:ilvl w:val="0"/>
          <w:numId w:val="1"/>
        </w:numPr>
        <w:tabs>
          <w:tab w:val="left" w:pos="360"/>
        </w:tabs>
        <w:suppressAutoHyphens/>
        <w:ind w:left="360"/>
        <w:jc w:val="center"/>
        <w:rPr>
          <w:b/>
        </w:rPr>
      </w:pPr>
      <w:r w:rsidRPr="00851087">
        <w:rPr>
          <w:b/>
        </w:rPr>
        <w:t>Порядок и условия оплаты труда работников учреждения.</w:t>
      </w:r>
    </w:p>
    <w:p w:rsidR="005E6564" w:rsidRPr="00851087" w:rsidRDefault="005E6564" w:rsidP="005E6564">
      <w:pPr>
        <w:ind w:left="360"/>
        <w:jc w:val="center"/>
        <w:rPr>
          <w:b/>
        </w:rPr>
      </w:pPr>
    </w:p>
    <w:p w:rsidR="00C50B53" w:rsidRDefault="005E6564" w:rsidP="001E1994">
      <w:pPr>
        <w:numPr>
          <w:ilvl w:val="1"/>
          <w:numId w:val="1"/>
        </w:numPr>
        <w:tabs>
          <w:tab w:val="clear" w:pos="960"/>
          <w:tab w:val="left" w:pos="0"/>
          <w:tab w:val="num" w:pos="993"/>
        </w:tabs>
        <w:suppressAutoHyphens/>
        <w:ind w:left="0" w:firstLine="567"/>
        <w:jc w:val="both"/>
      </w:pPr>
      <w:r>
        <w:t xml:space="preserve">   </w:t>
      </w:r>
      <w:proofErr w:type="gramStart"/>
      <w:r w:rsidR="00C50B53">
        <w:t>Размеры окладов (должностных окладов) работников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 соответствующим профессионально квалификационным группам, утвержденным приказами Министерства здравоохранения и социального развития  Российской Федерации от 29.05.2008 № 248н «Об утверждении профессиональных квалификационных групп общеотраслевых  профессий рабочих»,  от 29.05.2008 №  247н  «Об утверждении профессиональных квалификационных</w:t>
      </w:r>
      <w:proofErr w:type="gramEnd"/>
      <w:r w:rsidR="00C50B53">
        <w:t xml:space="preserve"> групп общеотраслевых должностей руководителей, специалистов и служащих», от 05.05.2008 № 216н  «Об утверждении профессиональных квалификационных групп должностей работников образования», от 31.08.2007 № 570 «Об утверждении профессиональных квалификационных групп должностей работников культуры, искусства и кинематографии». Рекомендуемые размеры окладов (должностных окладов) работников образования устанавливаются в соответствии </w:t>
      </w:r>
      <w:r w:rsidR="00C50B53" w:rsidRPr="00EB16E4">
        <w:rPr>
          <w:color w:val="000000" w:themeColor="text1"/>
        </w:rPr>
        <w:t xml:space="preserve">с приложением </w:t>
      </w:r>
      <w:r w:rsidR="00C50B53">
        <w:t xml:space="preserve">к настоящему Положению. </w:t>
      </w:r>
    </w:p>
    <w:p w:rsidR="00C50B53" w:rsidRDefault="00C50B53" w:rsidP="001E1994">
      <w:pPr>
        <w:numPr>
          <w:ilvl w:val="1"/>
          <w:numId w:val="1"/>
        </w:numPr>
        <w:tabs>
          <w:tab w:val="clear" w:pos="960"/>
          <w:tab w:val="left" w:pos="0"/>
          <w:tab w:val="num" w:pos="993"/>
        </w:tabs>
        <w:suppressAutoHyphens/>
        <w:ind w:left="0" w:firstLine="567"/>
        <w:jc w:val="both"/>
      </w:pPr>
      <w:r>
        <w:t>При наличии у педагогического работника квалификационной категории оклад ему устанавливается в зависимости от присвоенной квалификационной категории.</w:t>
      </w:r>
    </w:p>
    <w:p w:rsidR="00C50B53" w:rsidRDefault="00C50B53" w:rsidP="001E1994">
      <w:pPr>
        <w:numPr>
          <w:ilvl w:val="1"/>
          <w:numId w:val="1"/>
        </w:numPr>
        <w:tabs>
          <w:tab w:val="clear" w:pos="960"/>
          <w:tab w:val="left" w:pos="0"/>
          <w:tab w:val="num" w:pos="993"/>
        </w:tabs>
        <w:suppressAutoHyphens/>
        <w:ind w:left="0" w:firstLine="567"/>
        <w:jc w:val="both"/>
      </w:pPr>
      <w:r>
        <w:t>При отсутствии у педагогического работника присвоенной квалификационной категории оклад ему устанавливается в зависимости от педагогического стажа.</w:t>
      </w:r>
    </w:p>
    <w:p w:rsidR="00C50B53" w:rsidRDefault="00C50B53" w:rsidP="001E1994">
      <w:pPr>
        <w:numPr>
          <w:ilvl w:val="1"/>
          <w:numId w:val="1"/>
        </w:numPr>
        <w:tabs>
          <w:tab w:val="clear" w:pos="960"/>
          <w:tab w:val="left" w:pos="0"/>
          <w:tab w:val="num" w:pos="993"/>
        </w:tabs>
        <w:suppressAutoHyphens/>
        <w:ind w:left="0" w:firstLine="567"/>
        <w:jc w:val="both"/>
      </w:pPr>
      <w:r>
        <w:t xml:space="preserve"> Наличие квалификационной категории учитывается в течение 5 лет </w:t>
      </w:r>
      <w:proofErr w:type="gramStart"/>
      <w:r>
        <w:t>со дня издания приказа о присвоении квалификационной категории в соответствии с Положением о порядке</w:t>
      </w:r>
      <w:proofErr w:type="gramEnd"/>
      <w:r>
        <w:t xml:space="preserve"> аттестации педагогических и руководящих работников государственных и муниципальных образовательных учреждений,  утвержденным Приказом Министерства образования Российской Федерации от 26 июня 2000 года № 1908.</w:t>
      </w:r>
    </w:p>
    <w:p w:rsidR="005E6564" w:rsidRPr="00851087" w:rsidRDefault="00C50B53" w:rsidP="001E1994">
      <w:pPr>
        <w:numPr>
          <w:ilvl w:val="1"/>
          <w:numId w:val="1"/>
        </w:numPr>
        <w:tabs>
          <w:tab w:val="clear" w:pos="960"/>
          <w:tab w:val="left" w:pos="0"/>
          <w:tab w:val="num" w:pos="993"/>
        </w:tabs>
        <w:suppressAutoHyphens/>
        <w:ind w:left="0" w:firstLine="567"/>
        <w:jc w:val="both"/>
      </w:pPr>
      <w:r>
        <w:t xml:space="preserve"> Исчисление заработной платы отдельным категориям педагогических работников может осуществляться из расчета педагогической нагрузки.</w:t>
      </w:r>
      <w:r w:rsidR="005E6564">
        <w:t xml:space="preserve">  </w:t>
      </w:r>
    </w:p>
    <w:p w:rsidR="005E6564" w:rsidRPr="00851087" w:rsidRDefault="005E6564" w:rsidP="005E6564">
      <w:pPr>
        <w:numPr>
          <w:ilvl w:val="1"/>
          <w:numId w:val="1"/>
        </w:numPr>
        <w:tabs>
          <w:tab w:val="left" w:pos="0"/>
        </w:tabs>
        <w:suppressAutoHyphens/>
        <w:ind w:left="0" w:firstLine="540"/>
        <w:jc w:val="both"/>
      </w:pPr>
      <w:r w:rsidRPr="00851087">
        <w:t xml:space="preserve"> </w:t>
      </w:r>
      <w:r w:rsidR="00B34DD0">
        <w:t>Педагогическим работникам</w:t>
      </w:r>
      <w:r w:rsidRPr="00851087">
        <w:t xml:space="preserve"> в сельской местност</w:t>
      </w:r>
      <w:r>
        <w:t>и, устанавливается 25% выплата</w:t>
      </w:r>
      <w:r w:rsidRPr="00851087">
        <w:t xml:space="preserve">  по сравнению с окладами специалистов, занимающихся этими видами деятельности в городских условиях.</w:t>
      </w:r>
    </w:p>
    <w:p w:rsidR="005E6564" w:rsidRPr="00851087" w:rsidRDefault="005E6564" w:rsidP="005E6564">
      <w:pPr>
        <w:numPr>
          <w:ilvl w:val="1"/>
          <w:numId w:val="1"/>
        </w:numPr>
        <w:tabs>
          <w:tab w:val="left" w:pos="0"/>
        </w:tabs>
        <w:suppressAutoHyphens/>
        <w:ind w:left="0" w:firstLine="540"/>
        <w:jc w:val="both"/>
      </w:pPr>
      <w:r>
        <w:t xml:space="preserve"> </w:t>
      </w:r>
      <w:r w:rsidRPr="00851087">
        <w:t>За нал</w:t>
      </w:r>
      <w:r>
        <w:t>ичие</w:t>
      </w:r>
      <w:r w:rsidRPr="00851087">
        <w:t xml:space="preserve"> ученой степени, ученого звания, почетного зван</w:t>
      </w:r>
      <w:r>
        <w:t>ия  устанавливаю</w:t>
      </w:r>
      <w:r w:rsidRPr="00851087">
        <w:t>тся</w:t>
      </w:r>
      <w:r>
        <w:t xml:space="preserve">  стимулирующие надбавки </w:t>
      </w:r>
      <w:r w:rsidRPr="00851087">
        <w:t xml:space="preserve"> в разме</w:t>
      </w:r>
      <w:r>
        <w:t xml:space="preserve">ре, определенном </w:t>
      </w:r>
      <w:r w:rsidRPr="00EB16E4">
        <w:rPr>
          <w:color w:val="000000" w:themeColor="text1"/>
        </w:rPr>
        <w:t xml:space="preserve">приложением </w:t>
      </w:r>
      <w:r w:rsidRPr="00851087">
        <w:t>к настоящему Положению.</w:t>
      </w:r>
    </w:p>
    <w:p w:rsidR="005E6564" w:rsidRPr="00851087" w:rsidRDefault="005E6564" w:rsidP="005E6564">
      <w:pPr>
        <w:numPr>
          <w:ilvl w:val="1"/>
          <w:numId w:val="1"/>
        </w:numPr>
        <w:tabs>
          <w:tab w:val="left" w:pos="0"/>
        </w:tabs>
        <w:suppressAutoHyphens/>
        <w:ind w:left="0" w:firstLine="540"/>
        <w:jc w:val="both"/>
      </w:pPr>
      <w:r>
        <w:t xml:space="preserve"> </w:t>
      </w:r>
      <w:proofErr w:type="gramStart"/>
      <w:r w:rsidRPr="00851087">
        <w:t>С учетом обеспечения учреждения финансовыми средствами к окладу работника по соответствующей ПКГ на определенный срок, н</w:t>
      </w:r>
      <w:r>
        <w:t>о не более чем один календарный</w:t>
      </w:r>
      <w:r w:rsidRPr="00851087">
        <w:t xml:space="preserve"> год, может быть установлен персональный повышающий коэффициент, учитывающий уровень его профессиональной подготовки, сложности или важности выполняемой работы и других факторов.</w:t>
      </w:r>
      <w:proofErr w:type="gramEnd"/>
      <w:r w:rsidRPr="00851087">
        <w:t xml:space="preserve"> 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по согласованию с выборным профсоюзным органом (ст. 135 ТК РФ).</w:t>
      </w:r>
    </w:p>
    <w:p w:rsidR="005E6564" w:rsidRPr="00851087" w:rsidRDefault="005E6564" w:rsidP="005E6564">
      <w:pPr>
        <w:numPr>
          <w:ilvl w:val="1"/>
          <w:numId w:val="1"/>
        </w:numPr>
        <w:tabs>
          <w:tab w:val="left" w:pos="0"/>
        </w:tabs>
        <w:suppressAutoHyphens/>
        <w:ind w:left="0" w:firstLine="540"/>
        <w:jc w:val="both"/>
      </w:pPr>
      <w:r>
        <w:t xml:space="preserve"> </w:t>
      </w:r>
      <w:r w:rsidRPr="00851087"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5E6564" w:rsidRPr="00851087" w:rsidRDefault="005E6564" w:rsidP="005E6564">
      <w:pPr>
        <w:numPr>
          <w:ilvl w:val="1"/>
          <w:numId w:val="1"/>
        </w:numPr>
        <w:tabs>
          <w:tab w:val="left" w:pos="0"/>
        </w:tabs>
        <w:suppressAutoHyphens/>
        <w:ind w:left="0" w:firstLine="540"/>
        <w:jc w:val="both"/>
      </w:pPr>
      <w:r w:rsidRPr="00851087">
        <w:t xml:space="preserve">Повышающие коэффициенты </w:t>
      </w:r>
      <w:r>
        <w:t xml:space="preserve"> за</w:t>
      </w:r>
      <w:r w:rsidRPr="00851087">
        <w:t xml:space="preserve"> ученую степень, ученое звание, почетные звания и 25 % надбавка за работу в сельской местности не образо</w:t>
      </w:r>
      <w:r>
        <w:t>вывают</w:t>
      </w:r>
      <w:r w:rsidRPr="00851087">
        <w:t xml:space="preserve"> нового оклада.</w:t>
      </w:r>
    </w:p>
    <w:p w:rsidR="005E6564" w:rsidRPr="00851087" w:rsidRDefault="005E6564" w:rsidP="005E6564">
      <w:pPr>
        <w:tabs>
          <w:tab w:val="left" w:pos="0"/>
          <w:tab w:val="left" w:pos="1440"/>
        </w:tabs>
        <w:ind w:firstLine="540"/>
        <w:jc w:val="both"/>
      </w:pPr>
      <w:r>
        <w:t>2.</w:t>
      </w:r>
      <w:r w:rsidR="003B2085">
        <w:t>11</w:t>
      </w:r>
      <w:r>
        <w:t xml:space="preserve">. </w:t>
      </w:r>
      <w:r w:rsidRPr="00851087">
        <w:t>Доплаты педагогическим работникам устанавлив</w:t>
      </w:r>
      <w:r>
        <w:t xml:space="preserve">аются к окладу с учетом </w:t>
      </w:r>
      <w:r w:rsidRPr="00851087">
        <w:t>квалификации  и в соответствии с  аттестацией педагогических работников на основе отраслевого Положения о порядке аттестации педагогических и руководящих работников государственных и муниципальных образовательных учреждений.</w:t>
      </w:r>
    </w:p>
    <w:p w:rsidR="005E6564" w:rsidRPr="00851087" w:rsidRDefault="005E6564" w:rsidP="005E6564">
      <w:pPr>
        <w:tabs>
          <w:tab w:val="left" w:pos="0"/>
        </w:tabs>
        <w:ind w:firstLine="540"/>
        <w:jc w:val="both"/>
      </w:pPr>
      <w:r w:rsidRPr="00851087">
        <w:lastRenderedPageBreak/>
        <w:t>2.</w:t>
      </w:r>
      <w:r w:rsidR="003B2085">
        <w:t>12</w:t>
      </w:r>
      <w:r w:rsidRPr="00851087">
        <w:t>.</w:t>
      </w:r>
      <w:r>
        <w:t xml:space="preserve"> </w:t>
      </w:r>
      <w:r w:rsidRPr="00851087">
        <w:t>За три месяца до окончания срока действия квалификационной категории, но не позднее 31 мая  работник может обратиться в аттестационную комиссию для прохождения переаттестации в установленном порядке. Аттестационная комиссия обязана рассмотреть материалы на присвоение квалификационной категории в течение трех месяцев со дня их получения.</w:t>
      </w:r>
    </w:p>
    <w:p w:rsidR="005E6564" w:rsidRPr="00851087" w:rsidRDefault="005E6564" w:rsidP="005E6564">
      <w:pPr>
        <w:tabs>
          <w:tab w:val="left" w:pos="0"/>
        </w:tabs>
        <w:ind w:firstLine="540"/>
        <w:jc w:val="both"/>
      </w:pPr>
      <w:r w:rsidRPr="00851087">
        <w:t>В случае отказа специалиста от очередной переаттестации присвоенная ранее квалификационная категория утрачивается с момента истечения пятилетнего срока ее присвоения.</w:t>
      </w:r>
    </w:p>
    <w:p w:rsidR="005E6564" w:rsidRPr="00851087" w:rsidRDefault="003B2085" w:rsidP="005E6564">
      <w:pPr>
        <w:tabs>
          <w:tab w:val="left" w:pos="0"/>
        </w:tabs>
        <w:ind w:firstLine="540"/>
        <w:jc w:val="both"/>
      </w:pPr>
      <w:r>
        <w:t>2.13.</w:t>
      </w:r>
      <w:r w:rsidR="005E6564">
        <w:t xml:space="preserve"> </w:t>
      </w:r>
      <w:r w:rsidR="005E6564" w:rsidRPr="00851087">
        <w:t xml:space="preserve">Изменение </w:t>
      </w:r>
      <w:proofErr w:type="gramStart"/>
      <w:r w:rsidR="005E6564" w:rsidRPr="00851087">
        <w:t>размера  оплаты труда</w:t>
      </w:r>
      <w:proofErr w:type="gramEnd"/>
      <w:r w:rsidR="005E6564" w:rsidRPr="00851087">
        <w:t xml:space="preserve"> производится в следующие сроки:</w:t>
      </w:r>
    </w:p>
    <w:p w:rsidR="005E6564" w:rsidRPr="00851087" w:rsidRDefault="005E6564" w:rsidP="005E6564">
      <w:pPr>
        <w:tabs>
          <w:tab w:val="left" w:pos="0"/>
        </w:tabs>
        <w:ind w:firstLine="540"/>
        <w:jc w:val="both"/>
      </w:pPr>
      <w:r w:rsidRPr="00851087">
        <w:t>- при присвоении квалификационной категории – согласно дате приказа органа (учреждения) образования, при котором создана аттестационная комиссия;</w:t>
      </w:r>
    </w:p>
    <w:p w:rsidR="005E6564" w:rsidRPr="00851087" w:rsidRDefault="005E6564" w:rsidP="005E6564">
      <w:pPr>
        <w:tabs>
          <w:tab w:val="left" w:pos="0"/>
        </w:tabs>
        <w:ind w:firstLine="540"/>
        <w:jc w:val="both"/>
      </w:pPr>
      <w:r w:rsidRPr="00851087">
        <w:t>-   при присуждении ученой степени, ученого звания, почетного звания</w:t>
      </w:r>
      <w:r>
        <w:t xml:space="preserve"> – с момента</w:t>
      </w:r>
      <w:r w:rsidRPr="00851087">
        <w:t xml:space="preserve"> вступления в силу решения о присуждении  степени или звания.</w:t>
      </w:r>
    </w:p>
    <w:p w:rsidR="005E6564" w:rsidRPr="00851087" w:rsidRDefault="005E6564" w:rsidP="005E6564">
      <w:pPr>
        <w:tabs>
          <w:tab w:val="left" w:pos="0"/>
        </w:tabs>
        <w:ind w:firstLine="540"/>
        <w:jc w:val="both"/>
      </w:pPr>
      <w:r w:rsidRPr="00851087">
        <w:t>- при присвоении почетного звания – со дня присвоения почетного звания.</w:t>
      </w:r>
    </w:p>
    <w:p w:rsidR="005E6564" w:rsidRDefault="005E6564" w:rsidP="005E6564">
      <w:pPr>
        <w:tabs>
          <w:tab w:val="left" w:pos="0"/>
        </w:tabs>
        <w:ind w:firstLine="540"/>
        <w:jc w:val="both"/>
      </w:pPr>
      <w:r w:rsidRPr="00851087">
        <w:t>2.</w:t>
      </w:r>
      <w:r w:rsidR="003B2085">
        <w:t>14</w:t>
      </w:r>
      <w:r w:rsidRPr="00851087">
        <w:t>. Доплата  за наличие ученой степени и ученого звания,  почетных званий «Народный», «Заслуженный», (в том числе по Карачаево-Черкесской Р</w:t>
      </w:r>
      <w:r>
        <w:t>еспублике)</w:t>
      </w:r>
      <w:r w:rsidRPr="007D7CDB">
        <w:t xml:space="preserve"> </w:t>
      </w:r>
      <w:r w:rsidRPr="00851087">
        <w:t>применяется на условиях, предусмотренных для этих должностей.</w:t>
      </w:r>
    </w:p>
    <w:p w:rsidR="005E6564" w:rsidRPr="00851087" w:rsidRDefault="005E6564" w:rsidP="005E6564">
      <w:pPr>
        <w:tabs>
          <w:tab w:val="left" w:pos="0"/>
        </w:tabs>
        <w:ind w:firstLine="540"/>
        <w:jc w:val="both"/>
      </w:pPr>
      <w:r w:rsidRPr="00851087">
        <w:t>2.</w:t>
      </w:r>
      <w:r w:rsidR="003B2085">
        <w:t>15</w:t>
      </w:r>
      <w:r w:rsidRPr="00851087">
        <w:t>. При наличии у работника ученой степени и ученого звания, двух почетных званий «Народный» и «Заслуженный» повышение оклада производится по одному из оснований.</w:t>
      </w:r>
    </w:p>
    <w:p w:rsidR="005E6564" w:rsidRPr="00851087" w:rsidRDefault="005E6564" w:rsidP="005E6564">
      <w:pPr>
        <w:tabs>
          <w:tab w:val="left" w:pos="0"/>
        </w:tabs>
        <w:ind w:firstLine="540"/>
        <w:jc w:val="both"/>
      </w:pPr>
      <w:r w:rsidRPr="00851087">
        <w:t>2.</w:t>
      </w:r>
      <w:r w:rsidR="003B2085">
        <w:t>16</w:t>
      </w:r>
      <w:r w:rsidRPr="00851087">
        <w:t>.</w:t>
      </w:r>
      <w:r>
        <w:t xml:space="preserve"> </w:t>
      </w:r>
      <w:r w:rsidRPr="00851087">
        <w:t>Доплата за наличие почетного звания «Заслуженный», «Народный»  также применяется для педагогических работников, получившим почетное звание «Заслуженный», «Народный» в республиках, входивших в состав Союза Советских Социалистических Республик по 31 декабря 1991 года.</w:t>
      </w:r>
    </w:p>
    <w:p w:rsidR="005E6564" w:rsidRDefault="005E6564" w:rsidP="005E6564">
      <w:pPr>
        <w:tabs>
          <w:tab w:val="left" w:pos="0"/>
        </w:tabs>
        <w:ind w:firstLine="540"/>
        <w:jc w:val="both"/>
      </w:pPr>
      <w:r>
        <w:t>2.</w:t>
      </w:r>
      <w:r w:rsidR="003B2085">
        <w:t>17</w:t>
      </w:r>
      <w:r w:rsidR="003B2085" w:rsidRPr="003B2085">
        <w:t>.</w:t>
      </w:r>
      <w:r w:rsidR="003B2085" w:rsidRPr="003B2085">
        <w:tab/>
      </w:r>
      <w:proofErr w:type="gramStart"/>
      <w:r w:rsidR="003B2085" w:rsidRPr="003B2085">
        <w:t>В соответствии с Перечнем видов выплат компенсационного характера, утвержденным постановлением Правительства Карачаево-Черкесской Республики от 23.01.2009 №11 «О введении новых систем оплаты труда работников республиканских бюджетных учреждений и органов государственной власти Карачаево-Черкесской Республики, оплата труда которых в настоящее время осуществляется на основе Единой тарифной сетки по оплате труда работников республиканских государственных учреждений», в М</w:t>
      </w:r>
      <w:r w:rsidR="00B34DD0">
        <w:t>К</w:t>
      </w:r>
      <w:r w:rsidR="003B2085" w:rsidRPr="003B2085">
        <w:t>ОУ «</w:t>
      </w:r>
      <w:r w:rsidR="005E50A0">
        <w:t>С</w:t>
      </w:r>
      <w:r w:rsidR="003B2085" w:rsidRPr="003B2085">
        <w:t>ОШ ст. Исправной» устанавливаются следующие виды выплат</w:t>
      </w:r>
      <w:proofErr w:type="gramEnd"/>
      <w:r w:rsidR="003B2085" w:rsidRPr="003B2085">
        <w:t xml:space="preserve"> компенсационного характера</w:t>
      </w:r>
      <w:r w:rsidR="003B2085">
        <w:t>:</w:t>
      </w:r>
    </w:p>
    <w:p w:rsidR="003B2085" w:rsidRDefault="003B2085" w:rsidP="005E6564">
      <w:pPr>
        <w:tabs>
          <w:tab w:val="left" w:pos="0"/>
        </w:tabs>
        <w:ind w:firstLine="540"/>
        <w:jc w:val="both"/>
      </w:pPr>
      <w:r>
        <w:t>1) для педагогических работников и обслуживающего персонала в</w:t>
      </w:r>
      <w:r w:rsidRPr="00851087">
        <w:t>ыплаты компенсационного характера устанавливаются в процентах к окладам работников</w:t>
      </w:r>
      <w:proofErr w:type="gramStart"/>
      <w:r>
        <w:t xml:space="preserve"> </w:t>
      </w:r>
      <w:r w:rsidR="00EB16E4">
        <w:t>.</w:t>
      </w:r>
      <w:proofErr w:type="gramEnd"/>
    </w:p>
    <w:p w:rsidR="005E6564" w:rsidRDefault="005E6564" w:rsidP="005E6564">
      <w:pPr>
        <w:tabs>
          <w:tab w:val="left" w:pos="0"/>
        </w:tabs>
        <w:ind w:firstLine="540"/>
        <w:jc w:val="both"/>
      </w:pPr>
      <w:r w:rsidRPr="00851087">
        <w:t>2.</w:t>
      </w:r>
      <w:r w:rsidR="003B2085">
        <w:t>18</w:t>
      </w:r>
      <w:r w:rsidRPr="00851087">
        <w:t>.</w:t>
      </w:r>
      <w:r>
        <w:t xml:space="preserve"> </w:t>
      </w:r>
      <w:proofErr w:type="gramStart"/>
      <w:r w:rsidR="003B2085" w:rsidRPr="003B2085">
        <w:t>В соответствии с Перечнем видов выплат стимулирующего характера, утвержденным постановлением Правительства Карачаево-Черкесской Республики от 23.01.2009 №11 «О введении новых систем оплаты труда работников республиканских бюджетных учреждений и органов государственной власти Карачаево-Черкесской Республики, оплата труда которых в  настоящее время осуществляется на основе Единой тарифной сетки по оплате труда работников республиканских государственных учреждений», в М</w:t>
      </w:r>
      <w:r w:rsidR="007846E0">
        <w:t>К</w:t>
      </w:r>
      <w:r w:rsidR="003B2085" w:rsidRPr="003B2085">
        <w:t xml:space="preserve">ОУ </w:t>
      </w:r>
      <w:r w:rsidR="005E50A0" w:rsidRPr="003B2085">
        <w:t>«</w:t>
      </w:r>
      <w:r w:rsidR="005E50A0">
        <w:t>С</w:t>
      </w:r>
      <w:r w:rsidR="005E50A0" w:rsidRPr="003B2085">
        <w:t>ОШ ст. Исправной»</w:t>
      </w:r>
      <w:r w:rsidR="003B2085" w:rsidRPr="003B2085">
        <w:t xml:space="preserve"> устанавливаются следующие виды выплат</w:t>
      </w:r>
      <w:proofErr w:type="gramEnd"/>
      <w:r w:rsidR="003B2085" w:rsidRPr="003B2085">
        <w:t xml:space="preserve"> стимулирующего характера:</w:t>
      </w:r>
    </w:p>
    <w:p w:rsidR="002602D2" w:rsidRDefault="002602D2" w:rsidP="002602D2">
      <w:pPr>
        <w:tabs>
          <w:tab w:val="left" w:pos="0"/>
        </w:tabs>
        <w:ind w:firstLine="540"/>
        <w:jc w:val="both"/>
      </w:pPr>
      <w:r>
        <w:t xml:space="preserve">а) педагогическим работникам за интенсивность и высокие результаты работы: </w:t>
      </w:r>
    </w:p>
    <w:p w:rsidR="002602D2" w:rsidRDefault="002602D2" w:rsidP="002602D2">
      <w:pPr>
        <w:tabs>
          <w:tab w:val="left" w:pos="0"/>
        </w:tabs>
        <w:ind w:firstLine="540"/>
        <w:jc w:val="both"/>
      </w:pPr>
      <w:r>
        <w:t>- за качество работы (согласно разработанному перечню критериев и показателей;</w:t>
      </w:r>
    </w:p>
    <w:p w:rsidR="002602D2" w:rsidRDefault="002602D2" w:rsidP="002602D2">
      <w:pPr>
        <w:tabs>
          <w:tab w:val="left" w:pos="0"/>
        </w:tabs>
        <w:ind w:firstLine="540"/>
        <w:jc w:val="both"/>
      </w:pPr>
      <w:r>
        <w:t>-за инициативу, творчество и прием новых методов в обучении 15% от оклада;</w:t>
      </w:r>
    </w:p>
    <w:p w:rsidR="002602D2" w:rsidRDefault="002602D2" w:rsidP="002602D2">
      <w:pPr>
        <w:tabs>
          <w:tab w:val="left" w:pos="0"/>
        </w:tabs>
        <w:ind w:firstLine="540"/>
        <w:jc w:val="both"/>
      </w:pPr>
      <w:r>
        <w:t>- за наличии «</w:t>
      </w:r>
      <w:proofErr w:type="gramStart"/>
      <w:r>
        <w:t>Заслуженный</w:t>
      </w:r>
      <w:proofErr w:type="gramEnd"/>
      <w:r>
        <w:t>» - 10%</w:t>
      </w:r>
    </w:p>
    <w:p w:rsidR="002602D2" w:rsidRDefault="002602D2" w:rsidP="002602D2">
      <w:pPr>
        <w:ind w:left="1985"/>
        <w:jc w:val="both"/>
      </w:pPr>
      <w:r>
        <w:t>«Народный» - 15%</w:t>
      </w:r>
    </w:p>
    <w:p w:rsidR="002602D2" w:rsidRDefault="002602D2" w:rsidP="002602D2">
      <w:pPr>
        <w:ind w:left="1985"/>
        <w:jc w:val="both"/>
      </w:pPr>
      <w:r>
        <w:t>«Почётный работник» - 20% (выплата за наличие звания «Почётный работник» производится при наличии средств)</w:t>
      </w:r>
    </w:p>
    <w:p w:rsidR="002602D2" w:rsidRPr="001E1994" w:rsidRDefault="002602D2" w:rsidP="002602D2">
      <w:pPr>
        <w:tabs>
          <w:tab w:val="left" w:pos="0"/>
        </w:tabs>
        <w:ind w:firstLine="540"/>
        <w:jc w:val="both"/>
        <w:rPr>
          <w:i/>
        </w:rPr>
      </w:pPr>
      <w:r w:rsidRPr="001E1994">
        <w:rPr>
          <w:i/>
        </w:rPr>
        <w:t xml:space="preserve">б) </w:t>
      </w:r>
      <w:r w:rsidR="00A653BA" w:rsidRPr="001E1994">
        <w:rPr>
          <w:i/>
        </w:rPr>
        <w:t>работникам бухгалтерии</w:t>
      </w:r>
      <w:r w:rsidR="001E1994">
        <w:rPr>
          <w:i/>
        </w:rPr>
        <w:t xml:space="preserve"> </w:t>
      </w:r>
      <w:proofErr w:type="gramStart"/>
      <w:r w:rsidR="001E1994">
        <w:rPr>
          <w:i/>
        </w:rPr>
        <w:t>за</w:t>
      </w:r>
      <w:proofErr w:type="gramEnd"/>
      <w:r w:rsidRPr="001E1994">
        <w:rPr>
          <w:i/>
        </w:rPr>
        <w:t>:</w:t>
      </w:r>
    </w:p>
    <w:p w:rsidR="001E1994" w:rsidRDefault="007846E0" w:rsidP="001E1994">
      <w:pPr>
        <w:pStyle w:val="a6"/>
        <w:numPr>
          <w:ilvl w:val="0"/>
          <w:numId w:val="16"/>
        </w:numPr>
        <w:tabs>
          <w:tab w:val="left" w:pos="0"/>
        </w:tabs>
        <w:jc w:val="both"/>
      </w:pPr>
      <w:r>
        <w:t>За выполнение функций кассира</w:t>
      </w:r>
      <w:r w:rsidR="001E1994">
        <w:t xml:space="preserve"> </w:t>
      </w:r>
      <w:r w:rsidR="00D823CD">
        <w:t>– 100%</w:t>
      </w:r>
    </w:p>
    <w:p w:rsidR="001E1994" w:rsidRDefault="007846E0" w:rsidP="001E1994">
      <w:pPr>
        <w:pStyle w:val="a6"/>
        <w:numPr>
          <w:ilvl w:val="0"/>
          <w:numId w:val="16"/>
        </w:numPr>
        <w:tabs>
          <w:tab w:val="left" w:pos="0"/>
        </w:tabs>
        <w:jc w:val="both"/>
      </w:pPr>
      <w:r>
        <w:t xml:space="preserve">Сложность и напряженность </w:t>
      </w:r>
      <w:r w:rsidR="00D823CD">
        <w:t>2000 рублей.</w:t>
      </w:r>
    </w:p>
    <w:p w:rsidR="00A653BA" w:rsidRPr="001E1994" w:rsidRDefault="00A653BA" w:rsidP="00A653BA">
      <w:pPr>
        <w:tabs>
          <w:tab w:val="left" w:pos="0"/>
        </w:tabs>
        <w:ind w:firstLine="540"/>
        <w:jc w:val="both"/>
        <w:rPr>
          <w:i/>
        </w:rPr>
      </w:pPr>
      <w:r w:rsidRPr="001E1994">
        <w:rPr>
          <w:i/>
        </w:rPr>
        <w:t>в) секретарю-машинистке:</w:t>
      </w:r>
    </w:p>
    <w:p w:rsidR="00A653BA" w:rsidRDefault="00A653BA" w:rsidP="00A653BA">
      <w:pPr>
        <w:tabs>
          <w:tab w:val="left" w:pos="0"/>
        </w:tabs>
        <w:ind w:firstLine="540"/>
        <w:jc w:val="both"/>
      </w:pPr>
      <w:r>
        <w:lastRenderedPageBreak/>
        <w:t xml:space="preserve">- </w:t>
      </w:r>
      <w:r w:rsidR="007846E0">
        <w:t>за оформление и ведение документации по кадрам – 150%</w:t>
      </w:r>
    </w:p>
    <w:p w:rsidR="007846E0" w:rsidRDefault="00A653BA" w:rsidP="007846E0">
      <w:pPr>
        <w:tabs>
          <w:tab w:val="left" w:pos="0"/>
        </w:tabs>
        <w:ind w:firstLine="540"/>
        <w:jc w:val="both"/>
      </w:pPr>
      <w:r>
        <w:t xml:space="preserve">- </w:t>
      </w:r>
      <w:r w:rsidR="007846E0">
        <w:t>вредность 12%</w:t>
      </w:r>
    </w:p>
    <w:p w:rsidR="00A653BA" w:rsidRDefault="007846E0" w:rsidP="007846E0">
      <w:pPr>
        <w:tabs>
          <w:tab w:val="left" w:pos="0"/>
        </w:tabs>
        <w:ind w:firstLine="540"/>
        <w:jc w:val="both"/>
      </w:pPr>
      <w:r>
        <w:t>- ведение делопроизводства – 15%</w:t>
      </w:r>
      <w:r w:rsidR="00A653BA">
        <w:t>;</w:t>
      </w:r>
    </w:p>
    <w:p w:rsidR="00A653BA" w:rsidRPr="001E1994" w:rsidRDefault="00A653BA" w:rsidP="00A653BA">
      <w:pPr>
        <w:tabs>
          <w:tab w:val="left" w:pos="0"/>
        </w:tabs>
        <w:ind w:firstLine="540"/>
        <w:jc w:val="both"/>
        <w:rPr>
          <w:i/>
        </w:rPr>
      </w:pPr>
      <w:r w:rsidRPr="001E1994">
        <w:rPr>
          <w:i/>
        </w:rPr>
        <w:t xml:space="preserve">г) повару </w:t>
      </w:r>
      <w:proofErr w:type="gramStart"/>
      <w:r w:rsidRPr="001E1994">
        <w:rPr>
          <w:i/>
        </w:rPr>
        <w:t>за</w:t>
      </w:r>
      <w:proofErr w:type="gramEnd"/>
      <w:r w:rsidRPr="001E1994">
        <w:rPr>
          <w:i/>
        </w:rPr>
        <w:t>:</w:t>
      </w:r>
    </w:p>
    <w:p w:rsidR="00A653BA" w:rsidRDefault="00A653BA" w:rsidP="00A653BA">
      <w:pPr>
        <w:pStyle w:val="a6"/>
        <w:numPr>
          <w:ilvl w:val="0"/>
          <w:numId w:val="12"/>
        </w:numPr>
        <w:tabs>
          <w:tab w:val="left" w:pos="0"/>
        </w:tabs>
        <w:jc w:val="both"/>
      </w:pPr>
      <w:r>
        <w:t xml:space="preserve">Отсутствие замечаний на условия хранения продуктов питания </w:t>
      </w:r>
    </w:p>
    <w:p w:rsidR="00A653BA" w:rsidRDefault="00A653BA" w:rsidP="00A653BA">
      <w:pPr>
        <w:pStyle w:val="a6"/>
        <w:numPr>
          <w:ilvl w:val="0"/>
          <w:numId w:val="12"/>
        </w:numPr>
        <w:tabs>
          <w:tab w:val="left" w:pos="0"/>
        </w:tabs>
        <w:jc w:val="both"/>
      </w:pPr>
      <w:r>
        <w:t xml:space="preserve">Отсутствие замечаний на условия приготовления пищи  </w:t>
      </w:r>
    </w:p>
    <w:p w:rsidR="00A653BA" w:rsidRDefault="00A653BA" w:rsidP="00A653BA">
      <w:pPr>
        <w:pStyle w:val="a6"/>
        <w:numPr>
          <w:ilvl w:val="0"/>
          <w:numId w:val="12"/>
        </w:numPr>
        <w:tabs>
          <w:tab w:val="left" w:pos="0"/>
        </w:tabs>
        <w:jc w:val="both"/>
      </w:pPr>
      <w:r>
        <w:t xml:space="preserve">Отсутствие замечаний на несоблюдение установленных норм закладки продуктов и норм выхода </w:t>
      </w:r>
    </w:p>
    <w:p w:rsidR="00A653BA" w:rsidRDefault="00A653BA" w:rsidP="00A653BA">
      <w:pPr>
        <w:pStyle w:val="a6"/>
        <w:numPr>
          <w:ilvl w:val="0"/>
          <w:numId w:val="12"/>
        </w:numPr>
        <w:tabs>
          <w:tab w:val="left" w:pos="0"/>
        </w:tabs>
        <w:jc w:val="both"/>
      </w:pPr>
      <w:r>
        <w:t xml:space="preserve">Отсутствие обоснованных жалоб на качество блюд </w:t>
      </w:r>
    </w:p>
    <w:p w:rsidR="00A653BA" w:rsidRDefault="00A653BA" w:rsidP="00A653BA">
      <w:pPr>
        <w:pStyle w:val="a6"/>
        <w:numPr>
          <w:ilvl w:val="0"/>
          <w:numId w:val="12"/>
        </w:numPr>
        <w:tabs>
          <w:tab w:val="left" w:pos="0"/>
        </w:tabs>
        <w:jc w:val="both"/>
      </w:pPr>
      <w:r>
        <w:t xml:space="preserve">Отсутствие случаев пищевого отравления вследствие некачественного приготовления пищи Отсутствие замечаний на санитарно-техническое состояние помещений </w:t>
      </w:r>
    </w:p>
    <w:p w:rsidR="00A653BA" w:rsidRDefault="00A653BA" w:rsidP="00A653BA">
      <w:pPr>
        <w:pStyle w:val="a6"/>
        <w:numPr>
          <w:ilvl w:val="0"/>
          <w:numId w:val="12"/>
        </w:numPr>
        <w:tabs>
          <w:tab w:val="left" w:pos="0"/>
        </w:tabs>
        <w:jc w:val="both"/>
      </w:pPr>
      <w:r>
        <w:t xml:space="preserve">Отсутствие замечаний на несоблюдение условий хранения </w:t>
      </w:r>
      <w:proofErr w:type="spellStart"/>
      <w:r>
        <w:t>быстропортящихся</w:t>
      </w:r>
      <w:proofErr w:type="spellEnd"/>
      <w:r>
        <w:t xml:space="preserve"> продуктов питания </w:t>
      </w:r>
    </w:p>
    <w:p w:rsidR="00A653BA" w:rsidRDefault="00A653BA" w:rsidP="00A653BA">
      <w:pPr>
        <w:pStyle w:val="a6"/>
        <w:numPr>
          <w:ilvl w:val="0"/>
          <w:numId w:val="12"/>
        </w:numPr>
        <w:tabs>
          <w:tab w:val="left" w:pos="0"/>
        </w:tabs>
        <w:jc w:val="both"/>
      </w:pPr>
      <w:r>
        <w:t>Отсутствие замечаний на нарушение сроков прохождения персоналом медицинского осмотра</w:t>
      </w:r>
    </w:p>
    <w:p w:rsidR="00A653BA" w:rsidRDefault="00A653BA" w:rsidP="00A653BA">
      <w:pPr>
        <w:pStyle w:val="a6"/>
        <w:numPr>
          <w:ilvl w:val="0"/>
          <w:numId w:val="12"/>
        </w:numPr>
        <w:tabs>
          <w:tab w:val="left" w:pos="0"/>
        </w:tabs>
        <w:jc w:val="both"/>
      </w:pPr>
      <w:r>
        <w:t>Отсутствие замечаний на несоблюдение правил эксплуатации столового оборудования</w:t>
      </w:r>
    </w:p>
    <w:p w:rsidR="00A653BA" w:rsidRDefault="00A653BA" w:rsidP="00A653BA">
      <w:pPr>
        <w:pStyle w:val="a6"/>
        <w:numPr>
          <w:ilvl w:val="0"/>
          <w:numId w:val="12"/>
        </w:numPr>
        <w:tabs>
          <w:tab w:val="left" w:pos="0"/>
        </w:tabs>
        <w:jc w:val="both"/>
      </w:pPr>
      <w:r>
        <w:t xml:space="preserve">Отсутствие замечаний на несоблюдение правил пожарной безопасности </w:t>
      </w:r>
    </w:p>
    <w:p w:rsidR="00A653BA" w:rsidRPr="00851087" w:rsidRDefault="00A653BA" w:rsidP="00A653BA">
      <w:pPr>
        <w:pStyle w:val="a6"/>
        <w:numPr>
          <w:ilvl w:val="0"/>
          <w:numId w:val="12"/>
        </w:numPr>
        <w:tabs>
          <w:tab w:val="left" w:pos="0"/>
        </w:tabs>
        <w:jc w:val="both"/>
      </w:pPr>
      <w:r>
        <w:t>Отсутствие недостач и излишек по результатам инвентаризации и проверок</w:t>
      </w:r>
    </w:p>
    <w:p w:rsidR="005E6564" w:rsidRPr="001E1994" w:rsidRDefault="00A653BA" w:rsidP="005E6564">
      <w:pPr>
        <w:ind w:left="360"/>
        <w:jc w:val="both"/>
        <w:rPr>
          <w:i/>
        </w:rPr>
      </w:pPr>
      <w:r w:rsidRPr="001E1994">
        <w:rPr>
          <w:i/>
        </w:rPr>
        <w:t xml:space="preserve">д) гардеробщице, уборщицам служебных помещений </w:t>
      </w:r>
      <w:proofErr w:type="gramStart"/>
      <w:r w:rsidRPr="001E1994">
        <w:rPr>
          <w:i/>
        </w:rPr>
        <w:t>за</w:t>
      </w:r>
      <w:proofErr w:type="gramEnd"/>
      <w:r w:rsidRPr="001E1994">
        <w:rPr>
          <w:i/>
        </w:rPr>
        <w:t>:</w:t>
      </w:r>
    </w:p>
    <w:p w:rsidR="00A653BA" w:rsidRDefault="00A653BA" w:rsidP="00A653BA">
      <w:pPr>
        <w:pStyle w:val="a6"/>
        <w:numPr>
          <w:ilvl w:val="0"/>
          <w:numId w:val="13"/>
        </w:numPr>
        <w:jc w:val="both"/>
      </w:pPr>
      <w:r>
        <w:t xml:space="preserve">Отсутствие замечаний на санитарно-техническое состояние помещений. </w:t>
      </w:r>
    </w:p>
    <w:p w:rsidR="00A653BA" w:rsidRDefault="00A653BA" w:rsidP="00A653BA">
      <w:pPr>
        <w:pStyle w:val="a6"/>
        <w:numPr>
          <w:ilvl w:val="0"/>
          <w:numId w:val="13"/>
        </w:numPr>
        <w:jc w:val="both"/>
      </w:pPr>
      <w:r>
        <w:t>Отсутствие обоснованных жалоб на работу гардеробщика, уборщика.</w:t>
      </w:r>
    </w:p>
    <w:p w:rsidR="00A653BA" w:rsidRDefault="00A653BA" w:rsidP="00A653BA">
      <w:pPr>
        <w:pStyle w:val="a6"/>
        <w:numPr>
          <w:ilvl w:val="0"/>
          <w:numId w:val="13"/>
        </w:numPr>
        <w:jc w:val="both"/>
      </w:pPr>
      <w:r>
        <w:t xml:space="preserve">Отсутствие замечаний на несоблюдение установленного графика ежедневной уборки. </w:t>
      </w:r>
    </w:p>
    <w:p w:rsidR="00A653BA" w:rsidRDefault="00A653BA" w:rsidP="00A653BA">
      <w:pPr>
        <w:pStyle w:val="a6"/>
        <w:numPr>
          <w:ilvl w:val="0"/>
          <w:numId w:val="13"/>
        </w:numPr>
        <w:jc w:val="both"/>
      </w:pPr>
      <w:r>
        <w:t>Отсутствие замечаний на несоблюдение правил пожарной безопасности.</w:t>
      </w:r>
    </w:p>
    <w:p w:rsidR="00A653BA" w:rsidRDefault="00A653BA" w:rsidP="00A653BA">
      <w:pPr>
        <w:pStyle w:val="a6"/>
        <w:numPr>
          <w:ilvl w:val="0"/>
          <w:numId w:val="13"/>
        </w:numPr>
        <w:jc w:val="both"/>
      </w:pPr>
      <w:r>
        <w:t xml:space="preserve">Отсутствие замечаний по обеспечению сохранности одежды.  </w:t>
      </w:r>
    </w:p>
    <w:p w:rsidR="00A653BA" w:rsidRDefault="00A653BA" w:rsidP="00A653BA">
      <w:pPr>
        <w:pStyle w:val="a6"/>
        <w:numPr>
          <w:ilvl w:val="0"/>
          <w:numId w:val="13"/>
        </w:numPr>
        <w:jc w:val="both"/>
      </w:pPr>
      <w:r>
        <w:t>Отсутствие замечаний на нарушение сроков прохождения персоналом медицинского осмотра.</w:t>
      </w:r>
    </w:p>
    <w:p w:rsidR="00A653BA" w:rsidRDefault="00A653BA" w:rsidP="00A653BA">
      <w:pPr>
        <w:pStyle w:val="a6"/>
        <w:numPr>
          <w:ilvl w:val="0"/>
          <w:numId w:val="13"/>
        </w:numPr>
        <w:jc w:val="both"/>
      </w:pPr>
      <w:r>
        <w:t>Применение дезинфицирующих сре</w:t>
      </w:r>
      <w:proofErr w:type="gramStart"/>
      <w:r>
        <w:t>дств пр</w:t>
      </w:r>
      <w:proofErr w:type="gramEnd"/>
      <w:r>
        <w:t xml:space="preserve">и уборке. </w:t>
      </w:r>
    </w:p>
    <w:p w:rsidR="00A653BA" w:rsidRDefault="00A653BA" w:rsidP="00A653BA">
      <w:pPr>
        <w:pStyle w:val="a6"/>
        <w:numPr>
          <w:ilvl w:val="0"/>
          <w:numId w:val="13"/>
        </w:numPr>
        <w:jc w:val="both"/>
      </w:pPr>
      <w:r>
        <w:t>Отсутствие случаев утери одежды, сданной на хранение в гардеробную.</w:t>
      </w:r>
    </w:p>
    <w:p w:rsidR="00A653BA" w:rsidRPr="001E1994" w:rsidRDefault="00A653BA" w:rsidP="00A653BA">
      <w:pPr>
        <w:ind w:firstLine="426"/>
        <w:jc w:val="both"/>
        <w:rPr>
          <w:i/>
        </w:rPr>
      </w:pPr>
      <w:r w:rsidRPr="001E1994">
        <w:rPr>
          <w:i/>
        </w:rPr>
        <w:t xml:space="preserve">е) сторожам </w:t>
      </w:r>
      <w:proofErr w:type="gramStart"/>
      <w:r w:rsidRPr="001E1994">
        <w:rPr>
          <w:i/>
        </w:rPr>
        <w:t>за</w:t>
      </w:r>
      <w:proofErr w:type="gramEnd"/>
      <w:r w:rsidRPr="001E1994">
        <w:rPr>
          <w:i/>
        </w:rPr>
        <w:t>:</w:t>
      </w:r>
    </w:p>
    <w:p w:rsidR="00A653BA" w:rsidRDefault="00A653BA" w:rsidP="00A653BA">
      <w:pPr>
        <w:pStyle w:val="a6"/>
        <w:numPr>
          <w:ilvl w:val="0"/>
          <w:numId w:val="14"/>
        </w:numPr>
        <w:jc w:val="both"/>
      </w:pPr>
      <w:r>
        <w:t xml:space="preserve">Отсутствие замечаний на санитарно-техническое состояние территории. </w:t>
      </w:r>
    </w:p>
    <w:p w:rsidR="00A653BA" w:rsidRDefault="00A653BA" w:rsidP="00A653BA">
      <w:pPr>
        <w:pStyle w:val="a6"/>
        <w:numPr>
          <w:ilvl w:val="0"/>
          <w:numId w:val="14"/>
        </w:numPr>
        <w:jc w:val="both"/>
      </w:pPr>
      <w:r>
        <w:t xml:space="preserve">Отсутствие обоснованных жалоб на работу сторожа.  </w:t>
      </w:r>
    </w:p>
    <w:p w:rsidR="00A653BA" w:rsidRDefault="00A653BA" w:rsidP="00A653BA">
      <w:pPr>
        <w:pStyle w:val="a6"/>
        <w:numPr>
          <w:ilvl w:val="0"/>
          <w:numId w:val="14"/>
        </w:numPr>
        <w:jc w:val="both"/>
      </w:pPr>
      <w:r>
        <w:t xml:space="preserve">Отсутствие замечаний на несоблюдение установленного графика ежедневной уборки. </w:t>
      </w:r>
    </w:p>
    <w:p w:rsidR="00A653BA" w:rsidRDefault="00A653BA" w:rsidP="00A653BA">
      <w:pPr>
        <w:pStyle w:val="a6"/>
        <w:numPr>
          <w:ilvl w:val="0"/>
          <w:numId w:val="14"/>
        </w:numPr>
        <w:jc w:val="both"/>
      </w:pPr>
      <w:r>
        <w:t xml:space="preserve">Отсутствие замечаний на несоблюдение правил пожарной безопасности. </w:t>
      </w:r>
    </w:p>
    <w:p w:rsidR="00A653BA" w:rsidRDefault="00A653BA" w:rsidP="00A653BA">
      <w:pPr>
        <w:pStyle w:val="a6"/>
        <w:numPr>
          <w:ilvl w:val="0"/>
          <w:numId w:val="14"/>
        </w:numPr>
        <w:jc w:val="both"/>
      </w:pPr>
      <w:r>
        <w:t xml:space="preserve">Отсутствие случаев кражи по вине сторожа. </w:t>
      </w:r>
    </w:p>
    <w:p w:rsidR="00A653BA" w:rsidRDefault="00A653BA" w:rsidP="00A653BA">
      <w:pPr>
        <w:pStyle w:val="a6"/>
        <w:numPr>
          <w:ilvl w:val="0"/>
          <w:numId w:val="14"/>
        </w:numPr>
        <w:jc w:val="both"/>
      </w:pPr>
      <w:r>
        <w:t xml:space="preserve">Ведение и содержание документации по дежурству в надлежащем порядке. </w:t>
      </w:r>
    </w:p>
    <w:p w:rsidR="00A653BA" w:rsidRDefault="00A653BA" w:rsidP="00A653BA">
      <w:pPr>
        <w:pStyle w:val="a6"/>
        <w:numPr>
          <w:ilvl w:val="0"/>
          <w:numId w:val="14"/>
        </w:numPr>
        <w:jc w:val="both"/>
      </w:pPr>
      <w:r>
        <w:t xml:space="preserve">Уборка территории учреждения в установленное время, очистка от снега и льда тротуаров, посыпка их песком. </w:t>
      </w:r>
    </w:p>
    <w:p w:rsidR="00A653BA" w:rsidRDefault="00A653BA" w:rsidP="00A653BA">
      <w:pPr>
        <w:pStyle w:val="a6"/>
        <w:numPr>
          <w:ilvl w:val="0"/>
          <w:numId w:val="14"/>
        </w:numPr>
        <w:jc w:val="both"/>
      </w:pPr>
      <w:r>
        <w:t>Отсутствие случаев получения травм вследствие содержания территории в ненадлежащем состоянии.</w:t>
      </w:r>
    </w:p>
    <w:p w:rsidR="00A653BA" w:rsidRPr="001E1994" w:rsidRDefault="00A653BA" w:rsidP="00A653BA">
      <w:pPr>
        <w:ind w:firstLine="426"/>
        <w:jc w:val="both"/>
        <w:rPr>
          <w:i/>
        </w:rPr>
      </w:pPr>
      <w:r w:rsidRPr="001E1994">
        <w:rPr>
          <w:i/>
        </w:rPr>
        <w:t>ж) рабочему по комплексному обслуживанию и ремонту зданий</w:t>
      </w:r>
    </w:p>
    <w:p w:rsidR="00A653BA" w:rsidRDefault="00A653BA" w:rsidP="00A653BA">
      <w:pPr>
        <w:pStyle w:val="a6"/>
        <w:numPr>
          <w:ilvl w:val="0"/>
          <w:numId w:val="15"/>
        </w:numPr>
        <w:jc w:val="both"/>
      </w:pPr>
      <w:r>
        <w:t xml:space="preserve">Отсутствие обоснованных жалоб на работу работника. </w:t>
      </w:r>
    </w:p>
    <w:p w:rsidR="00A653BA" w:rsidRDefault="00A653BA" w:rsidP="00A653BA">
      <w:pPr>
        <w:pStyle w:val="a6"/>
        <w:numPr>
          <w:ilvl w:val="0"/>
          <w:numId w:val="15"/>
        </w:numPr>
        <w:jc w:val="both"/>
      </w:pPr>
      <w:r>
        <w:t xml:space="preserve">Отсутствие замечаний на несоблюдение правил пожарной безопасности. </w:t>
      </w:r>
    </w:p>
    <w:p w:rsidR="00A653BA" w:rsidRDefault="00A653BA" w:rsidP="00A653BA">
      <w:pPr>
        <w:pStyle w:val="a6"/>
        <w:numPr>
          <w:ilvl w:val="0"/>
          <w:numId w:val="15"/>
        </w:numPr>
        <w:jc w:val="both"/>
      </w:pPr>
      <w:r>
        <w:t xml:space="preserve">Отсутствие замечаний на нарушение техники безопасности. </w:t>
      </w:r>
    </w:p>
    <w:p w:rsidR="00A653BA" w:rsidRDefault="00A653BA" w:rsidP="00A653BA">
      <w:pPr>
        <w:pStyle w:val="a6"/>
        <w:numPr>
          <w:ilvl w:val="0"/>
          <w:numId w:val="15"/>
        </w:numPr>
        <w:jc w:val="both"/>
      </w:pPr>
      <w:r>
        <w:t xml:space="preserve">Отсутствие замечаний на техническое обслуживание зданий, сооружений, оборудования, механизмов. </w:t>
      </w:r>
    </w:p>
    <w:p w:rsidR="00A653BA" w:rsidRDefault="00A653BA" w:rsidP="00A653BA">
      <w:pPr>
        <w:pStyle w:val="a6"/>
        <w:numPr>
          <w:ilvl w:val="0"/>
          <w:numId w:val="15"/>
        </w:numPr>
        <w:jc w:val="both"/>
      </w:pPr>
      <w:r>
        <w:t>Отсутствие случаев отключения водоснабжения, электроснабжения по вине рабочего по комплексному обслуживанию и ремонту зданий.</w:t>
      </w:r>
    </w:p>
    <w:p w:rsidR="007846E0" w:rsidRDefault="007846E0" w:rsidP="007846E0">
      <w:pPr>
        <w:ind w:left="786"/>
        <w:jc w:val="both"/>
      </w:pPr>
      <w:r>
        <w:t>З) школьному оператору</w:t>
      </w:r>
    </w:p>
    <w:p w:rsidR="007846E0" w:rsidRDefault="007846E0" w:rsidP="007846E0">
      <w:pPr>
        <w:ind w:left="786"/>
        <w:jc w:val="both"/>
      </w:pPr>
      <w:r>
        <w:lastRenderedPageBreak/>
        <w:t>- за качественную и быструю работу по мониторингу школы</w:t>
      </w:r>
    </w:p>
    <w:p w:rsidR="007846E0" w:rsidRDefault="007846E0" w:rsidP="007846E0">
      <w:pPr>
        <w:ind w:left="786"/>
        <w:jc w:val="both"/>
      </w:pPr>
      <w:r>
        <w:t>И) учителю информатики</w:t>
      </w:r>
    </w:p>
    <w:p w:rsidR="007846E0" w:rsidRDefault="007846E0" w:rsidP="007846E0">
      <w:pPr>
        <w:ind w:left="786"/>
        <w:jc w:val="both"/>
      </w:pPr>
      <w:r>
        <w:t xml:space="preserve">- за обслуживание сайта школы -  </w:t>
      </w:r>
    </w:p>
    <w:p w:rsidR="00A20FA0" w:rsidRDefault="00A20FA0" w:rsidP="00A20FA0">
      <w:pPr>
        <w:pStyle w:val="a6"/>
        <w:ind w:left="1146"/>
        <w:jc w:val="both"/>
      </w:pPr>
    </w:p>
    <w:p w:rsidR="00A20FA0" w:rsidRDefault="00A20FA0" w:rsidP="00A20FA0">
      <w:pPr>
        <w:pStyle w:val="a6"/>
        <w:ind w:left="1146"/>
        <w:jc w:val="both"/>
      </w:pPr>
    </w:p>
    <w:p w:rsidR="00A20FA0" w:rsidRDefault="00A20FA0" w:rsidP="00A20FA0">
      <w:pPr>
        <w:pStyle w:val="a6"/>
        <w:ind w:left="1146"/>
        <w:jc w:val="both"/>
      </w:pPr>
    </w:p>
    <w:p w:rsidR="00A20FA0" w:rsidRDefault="00A20FA0" w:rsidP="00A20FA0">
      <w:pPr>
        <w:pStyle w:val="a6"/>
        <w:ind w:left="1146"/>
        <w:jc w:val="both"/>
      </w:pPr>
    </w:p>
    <w:p w:rsidR="00A20FA0" w:rsidRPr="00851087" w:rsidRDefault="00A20FA0" w:rsidP="00A20FA0">
      <w:pPr>
        <w:pStyle w:val="a6"/>
        <w:ind w:left="1146"/>
        <w:jc w:val="both"/>
      </w:pPr>
    </w:p>
    <w:p w:rsidR="005E6564" w:rsidRPr="00851087" w:rsidRDefault="005E6564" w:rsidP="005E6564">
      <w:pPr>
        <w:numPr>
          <w:ilvl w:val="0"/>
          <w:numId w:val="1"/>
        </w:numPr>
        <w:tabs>
          <w:tab w:val="left" w:pos="720"/>
        </w:tabs>
        <w:suppressAutoHyphens/>
        <w:jc w:val="center"/>
        <w:rPr>
          <w:b/>
        </w:rPr>
      </w:pPr>
      <w:r w:rsidRPr="00851087">
        <w:rPr>
          <w:b/>
        </w:rPr>
        <w:t xml:space="preserve">Условия оплаты труда </w:t>
      </w:r>
      <w:r w:rsidR="00E27B01">
        <w:rPr>
          <w:b/>
        </w:rPr>
        <w:t>руководителя, его заместителей</w:t>
      </w:r>
      <w:r w:rsidRPr="00851087">
        <w:rPr>
          <w:b/>
        </w:rPr>
        <w:t xml:space="preserve"> и главного бухгалтера.</w:t>
      </w:r>
    </w:p>
    <w:p w:rsidR="005E6564" w:rsidRPr="00851087" w:rsidRDefault="005E6564" w:rsidP="005E6564">
      <w:pPr>
        <w:ind w:left="360"/>
        <w:jc w:val="both"/>
      </w:pPr>
    </w:p>
    <w:p w:rsidR="001C638F" w:rsidRDefault="001C638F" w:rsidP="001C638F">
      <w:pPr>
        <w:shd w:val="clear" w:color="auto" w:fill="FFFFFF"/>
        <w:tabs>
          <w:tab w:val="left" w:pos="1109"/>
        </w:tabs>
        <w:spacing w:line="269" w:lineRule="exact"/>
        <w:ind w:left="43" w:right="110" w:firstLine="533"/>
        <w:jc w:val="both"/>
      </w:pPr>
      <w:r>
        <w:t xml:space="preserve">3.1.Заработная плата руководителя учреждения, его заместителей и главного бухгалтера </w:t>
      </w:r>
      <w:r>
        <w:rPr>
          <w:spacing w:val="-1"/>
        </w:rPr>
        <w:t>состоит из должностного оклада, выплат компенсационного и стимулирующего характера.</w:t>
      </w:r>
    </w:p>
    <w:p w:rsidR="001C638F" w:rsidRDefault="001C638F" w:rsidP="001C638F">
      <w:pPr>
        <w:shd w:val="clear" w:color="auto" w:fill="FFFFFF"/>
        <w:tabs>
          <w:tab w:val="left" w:pos="922"/>
        </w:tabs>
        <w:spacing w:before="5" w:line="269" w:lineRule="exact"/>
        <w:ind w:left="43" w:right="10" w:firstLine="524"/>
        <w:jc w:val="both"/>
      </w:pPr>
      <w:r>
        <w:t>3.2. Должностной оклад руководителя учреждения, выплаты компенсационного и стимулирующего характера устанавливаются в трудовом договоре.</w:t>
      </w:r>
    </w:p>
    <w:p w:rsidR="001C638F" w:rsidRDefault="001C638F" w:rsidP="001C638F">
      <w:pPr>
        <w:shd w:val="clear" w:color="auto" w:fill="FFFFFF"/>
        <w:spacing w:line="269" w:lineRule="exact"/>
        <w:ind w:right="10" w:firstLine="567"/>
        <w:jc w:val="both"/>
      </w:pPr>
      <w:r>
        <w:t xml:space="preserve">3.3. Минимальный размер оклада руководителя учреждения определяется </w:t>
      </w:r>
      <w:proofErr w:type="gramStart"/>
      <w:r>
        <w:t>в зависимости от отнесения учреждения образования к группам по оплате труда руководителей в порядке</w:t>
      </w:r>
      <w:proofErr w:type="gramEnd"/>
      <w:r>
        <w:t xml:space="preserve">, установленном </w:t>
      </w:r>
      <w:r w:rsidRPr="00834BF3">
        <w:rPr>
          <w:b/>
        </w:rPr>
        <w:t xml:space="preserve">приложением </w:t>
      </w:r>
      <w:r w:rsidR="00025C27">
        <w:rPr>
          <w:b/>
        </w:rPr>
        <w:t>1</w:t>
      </w:r>
      <w:r>
        <w:t xml:space="preserve"> к настоящему Положению.</w:t>
      </w:r>
    </w:p>
    <w:p w:rsidR="001C638F" w:rsidRDefault="001C638F" w:rsidP="001C638F">
      <w:pPr>
        <w:shd w:val="clear" w:color="auto" w:fill="FFFFFF"/>
        <w:tabs>
          <w:tab w:val="left" w:leader="underscore" w:pos="10152"/>
        </w:tabs>
        <w:spacing w:before="5" w:line="269" w:lineRule="exact"/>
        <w:ind w:left="24" w:right="19" w:firstLine="543"/>
        <w:jc w:val="both"/>
        <w:rPr>
          <w:spacing w:val="-3"/>
          <w:u w:val="single"/>
        </w:rPr>
      </w:pPr>
      <w:r>
        <w:t xml:space="preserve">3.4. Должной оклад руководителя учреждения устанавливается </w:t>
      </w:r>
      <w:proofErr w:type="gramStart"/>
      <w:r>
        <w:t>в кратном отношении к минимальному размеру оклада в соответствии со следующими коэффициентами в зависимости</w:t>
      </w:r>
      <w:proofErr w:type="gramEnd"/>
      <w:r>
        <w:t xml:space="preserve"> от отнесения учреждений образования к группам по </w:t>
      </w:r>
      <w:r>
        <w:rPr>
          <w:spacing w:val="-3"/>
          <w:u w:val="single"/>
        </w:rPr>
        <w:t>оплате труда руководителей:</w:t>
      </w:r>
    </w:p>
    <w:p w:rsidR="001C638F" w:rsidRDefault="001C638F" w:rsidP="001C638F">
      <w:pPr>
        <w:shd w:val="clear" w:color="auto" w:fill="FFFFFF"/>
        <w:tabs>
          <w:tab w:val="left" w:leader="underscore" w:pos="10152"/>
        </w:tabs>
        <w:spacing w:before="5" w:line="269" w:lineRule="exact"/>
        <w:ind w:left="24" w:right="19" w:firstLine="543"/>
        <w:jc w:val="both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266"/>
        <w:gridCol w:w="1138"/>
        <w:gridCol w:w="998"/>
        <w:gridCol w:w="1123"/>
        <w:gridCol w:w="960"/>
      </w:tblGrid>
      <w:tr w:rsidR="001C638F" w:rsidTr="005C082E">
        <w:trPr>
          <w:trHeight w:hRule="exact" w:val="451"/>
        </w:trPr>
        <w:tc>
          <w:tcPr>
            <w:tcW w:w="677" w:type="dxa"/>
            <w:vMerge w:val="restart"/>
            <w:shd w:val="clear" w:color="auto" w:fill="FFFFFF"/>
          </w:tcPr>
          <w:p w:rsidR="001C638F" w:rsidRDefault="001C638F" w:rsidP="005C082E">
            <w:pPr>
              <w:shd w:val="clear" w:color="auto" w:fill="FFFFFF"/>
              <w:spacing w:line="259" w:lineRule="exact"/>
              <w:ind w:left="82" w:right="77" w:firstLine="38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266" w:type="dxa"/>
            <w:vMerge w:val="restart"/>
            <w:shd w:val="clear" w:color="auto" w:fill="FFFFFF"/>
          </w:tcPr>
          <w:p w:rsidR="001C638F" w:rsidRDefault="001C638F" w:rsidP="005C082E">
            <w:pPr>
              <w:shd w:val="clear" w:color="auto" w:fill="FFFFFF"/>
              <w:spacing w:line="254" w:lineRule="exact"/>
              <w:ind w:left="446" w:right="451"/>
            </w:pPr>
            <w:r>
              <w:rPr>
                <w:spacing w:val="-2"/>
                <w:sz w:val="22"/>
                <w:szCs w:val="22"/>
              </w:rPr>
              <w:t xml:space="preserve">Квалификационная категория руководителя </w:t>
            </w:r>
            <w:r>
              <w:rPr>
                <w:sz w:val="22"/>
                <w:szCs w:val="22"/>
              </w:rPr>
              <w:t>учреждения</w:t>
            </w:r>
          </w:p>
        </w:tc>
        <w:tc>
          <w:tcPr>
            <w:tcW w:w="4219" w:type="dxa"/>
            <w:gridSpan w:val="4"/>
            <w:shd w:val="clear" w:color="auto" w:fill="FFFFFF"/>
          </w:tcPr>
          <w:p w:rsidR="001C638F" w:rsidRDefault="001C638F" w:rsidP="005C082E">
            <w:pPr>
              <w:shd w:val="clear" w:color="auto" w:fill="FFFFFF"/>
              <w:ind w:left="840"/>
            </w:pPr>
            <w:r>
              <w:rPr>
                <w:sz w:val="22"/>
                <w:szCs w:val="22"/>
              </w:rPr>
              <w:t>Коэффициент кратности</w:t>
            </w:r>
          </w:p>
        </w:tc>
      </w:tr>
      <w:tr w:rsidR="001C638F" w:rsidTr="005C082E">
        <w:trPr>
          <w:trHeight w:hRule="exact" w:val="264"/>
        </w:trPr>
        <w:tc>
          <w:tcPr>
            <w:tcW w:w="677" w:type="dxa"/>
            <w:vMerge/>
            <w:shd w:val="clear" w:color="auto" w:fill="FFFFFF"/>
          </w:tcPr>
          <w:p w:rsidR="001C638F" w:rsidRDefault="001C638F" w:rsidP="005C082E"/>
          <w:p w:rsidR="001C638F" w:rsidRDefault="001C638F" w:rsidP="005C082E"/>
        </w:tc>
        <w:tc>
          <w:tcPr>
            <w:tcW w:w="5266" w:type="dxa"/>
            <w:vMerge/>
            <w:shd w:val="clear" w:color="auto" w:fill="FFFFFF"/>
          </w:tcPr>
          <w:p w:rsidR="001C638F" w:rsidRDefault="001C638F" w:rsidP="005C082E"/>
          <w:p w:rsidR="001C638F" w:rsidRDefault="001C638F" w:rsidP="005C082E"/>
        </w:tc>
        <w:tc>
          <w:tcPr>
            <w:tcW w:w="1138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98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123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60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1C638F" w:rsidTr="005C082E">
        <w:trPr>
          <w:trHeight w:hRule="exact" w:val="518"/>
        </w:trPr>
        <w:tc>
          <w:tcPr>
            <w:tcW w:w="677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66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spacing w:line="250" w:lineRule="exact"/>
              <w:ind w:left="139" w:right="144" w:firstLine="619"/>
            </w:pPr>
            <w:r>
              <w:rPr>
                <w:sz w:val="22"/>
                <w:szCs w:val="22"/>
              </w:rPr>
              <w:t xml:space="preserve">руководитель учреждения высшего и </w:t>
            </w:r>
            <w:r>
              <w:rPr>
                <w:spacing w:val="-2"/>
                <w:sz w:val="22"/>
                <w:szCs w:val="22"/>
              </w:rPr>
              <w:t>дополнительного профессионального образования</w:t>
            </w:r>
          </w:p>
        </w:tc>
        <w:tc>
          <w:tcPr>
            <w:tcW w:w="1138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до 2,5</w:t>
            </w:r>
          </w:p>
        </w:tc>
        <w:tc>
          <w:tcPr>
            <w:tcW w:w="998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1C638F" w:rsidTr="005C082E">
        <w:trPr>
          <w:trHeight w:hRule="exact" w:val="461"/>
        </w:trPr>
        <w:tc>
          <w:tcPr>
            <w:tcW w:w="677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ind w:left="144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66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ind w:left="749"/>
            </w:pPr>
            <w:r>
              <w:rPr>
                <w:spacing w:val="-1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1138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ДО 2,0</w:t>
            </w:r>
          </w:p>
        </w:tc>
        <w:tc>
          <w:tcPr>
            <w:tcW w:w="998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до 1,8</w:t>
            </w:r>
          </w:p>
        </w:tc>
        <w:tc>
          <w:tcPr>
            <w:tcW w:w="1123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ДО 1,5</w:t>
            </w:r>
          </w:p>
        </w:tc>
        <w:tc>
          <w:tcPr>
            <w:tcW w:w="960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до 1,2</w:t>
            </w:r>
          </w:p>
        </w:tc>
      </w:tr>
      <w:tr w:rsidR="001C638F" w:rsidTr="005C082E">
        <w:trPr>
          <w:trHeight w:hRule="exact" w:val="384"/>
        </w:trPr>
        <w:tc>
          <w:tcPr>
            <w:tcW w:w="677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ind w:left="144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66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ind w:left="1070"/>
            </w:pPr>
            <w:r>
              <w:rPr>
                <w:sz w:val="22"/>
                <w:szCs w:val="22"/>
              </w:rPr>
              <w:t>1 квалификационная категория</w:t>
            </w:r>
          </w:p>
        </w:tc>
        <w:tc>
          <w:tcPr>
            <w:tcW w:w="1138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ДО 1,8</w:t>
            </w:r>
          </w:p>
        </w:tc>
        <w:tc>
          <w:tcPr>
            <w:tcW w:w="998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ДО 1,5</w:t>
            </w:r>
          </w:p>
        </w:tc>
        <w:tc>
          <w:tcPr>
            <w:tcW w:w="1123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до 1,2</w:t>
            </w:r>
          </w:p>
        </w:tc>
        <w:tc>
          <w:tcPr>
            <w:tcW w:w="960" w:type="dxa"/>
            <w:shd w:val="clear" w:color="auto" w:fill="FFFFFF"/>
          </w:tcPr>
          <w:p w:rsidR="001C638F" w:rsidRDefault="001C638F" w:rsidP="005C082E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до 1,0</w:t>
            </w:r>
          </w:p>
        </w:tc>
      </w:tr>
    </w:tbl>
    <w:p w:rsidR="001C638F" w:rsidRDefault="001C638F" w:rsidP="001C638F">
      <w:pPr>
        <w:shd w:val="clear" w:color="auto" w:fill="FFFFFF"/>
        <w:spacing w:line="274" w:lineRule="exact"/>
        <w:ind w:left="14" w:firstLine="542"/>
        <w:jc w:val="both"/>
      </w:pPr>
      <w:r>
        <w:t xml:space="preserve">3.5.В случае превышения количества баллов при отнесении учреждений к </w:t>
      </w:r>
      <w:r>
        <w:rPr>
          <w:lang w:val="en-US"/>
        </w:rPr>
        <w:t>I</w:t>
      </w:r>
      <w:r w:rsidRPr="00206F7B">
        <w:t xml:space="preserve"> </w:t>
      </w:r>
      <w:r>
        <w:t>группе по оплате труда руководителей коэффициенты кратности могут быть установлены в следующих размерах:</w:t>
      </w:r>
    </w:p>
    <w:p w:rsidR="001C638F" w:rsidRDefault="001C638F" w:rsidP="001C638F">
      <w:pPr>
        <w:shd w:val="clear" w:color="auto" w:fill="FFFFFF"/>
        <w:spacing w:line="278" w:lineRule="exact"/>
        <w:ind w:left="581" w:right="4228"/>
        <w:jc w:val="both"/>
      </w:pPr>
      <w:r>
        <w:t xml:space="preserve">превышение в три раза - коэффициент 3; </w:t>
      </w:r>
      <w:r>
        <w:rPr>
          <w:spacing w:val="-1"/>
        </w:rPr>
        <w:t>превышение в два раза - коэффициент 2,5.</w:t>
      </w:r>
    </w:p>
    <w:p w:rsidR="001C638F" w:rsidRDefault="001C638F" w:rsidP="001C638F">
      <w:pPr>
        <w:shd w:val="clear" w:color="auto" w:fill="FFFFFF"/>
        <w:tabs>
          <w:tab w:val="left" w:pos="1003"/>
        </w:tabs>
        <w:spacing w:line="278" w:lineRule="exact"/>
        <w:ind w:left="14" w:right="24" w:firstLine="553"/>
        <w:jc w:val="both"/>
      </w:pPr>
      <w:r>
        <w:rPr>
          <w:spacing w:val="-8"/>
        </w:rPr>
        <w:t xml:space="preserve">3.6. </w:t>
      </w:r>
      <w:r>
        <w:t>Заместителям руководителя учреждения образования должностные оклады устанавливаются в следующих размерах:</w:t>
      </w:r>
    </w:p>
    <w:p w:rsidR="001C638F" w:rsidRPr="00D46388" w:rsidRDefault="001C638F" w:rsidP="001C63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8" w:lineRule="exact"/>
        <w:ind w:right="24"/>
        <w:jc w:val="both"/>
      </w:pPr>
      <w:r>
        <w:t xml:space="preserve">при наличии высшей квалификационной категории - на 10% ниже должностного оклада руководителя; </w:t>
      </w:r>
    </w:p>
    <w:p w:rsidR="001C638F" w:rsidRPr="00D46388" w:rsidRDefault="001C638F" w:rsidP="001C63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8" w:lineRule="exact"/>
        <w:ind w:right="24"/>
        <w:jc w:val="both"/>
      </w:pPr>
      <w:r>
        <w:t xml:space="preserve">при наличии </w:t>
      </w:r>
      <w:r>
        <w:rPr>
          <w:lang w:val="en-US"/>
        </w:rPr>
        <w:t>I</w:t>
      </w:r>
      <w:r w:rsidRPr="00206F7B">
        <w:t xml:space="preserve"> </w:t>
      </w:r>
      <w:r>
        <w:t>квалификационной категории - на 20% ниже должностного оклада руководителя;</w:t>
      </w:r>
    </w:p>
    <w:p w:rsidR="001C638F" w:rsidRDefault="001C638F" w:rsidP="001C63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8" w:lineRule="exact"/>
        <w:ind w:right="24"/>
        <w:jc w:val="both"/>
      </w:pPr>
      <w:r>
        <w:t>при отсутствии квалификационной категории - на 30% ниже должностного оклада руководителя.</w:t>
      </w:r>
    </w:p>
    <w:p w:rsidR="001C638F" w:rsidRDefault="001C638F" w:rsidP="001C638F">
      <w:pPr>
        <w:shd w:val="clear" w:color="auto" w:fill="FFFFFF"/>
        <w:spacing w:line="278" w:lineRule="exact"/>
        <w:ind w:right="461" w:firstLine="567"/>
        <w:jc w:val="both"/>
        <w:rPr>
          <w:spacing w:val="-1"/>
        </w:rPr>
      </w:pPr>
      <w:r>
        <w:rPr>
          <w:spacing w:val="-1"/>
        </w:rPr>
        <w:t xml:space="preserve">3.7. Главным бухгалтерам должностные оклады устанавливаются в следующих размерах: </w:t>
      </w:r>
    </w:p>
    <w:p w:rsidR="001C638F" w:rsidRPr="00D46388" w:rsidRDefault="001C638F" w:rsidP="001C638F">
      <w:pPr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8" w:lineRule="exact"/>
        <w:ind w:right="461"/>
        <w:jc w:val="both"/>
      </w:pPr>
      <w:r>
        <w:t xml:space="preserve">при наличии высшего образования - на 10% ниже должностного оклада руководителя; </w:t>
      </w:r>
    </w:p>
    <w:p w:rsidR="001C638F" w:rsidRDefault="001C638F" w:rsidP="001C638F">
      <w:pPr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8" w:lineRule="exact"/>
        <w:ind w:right="461"/>
        <w:jc w:val="both"/>
      </w:pPr>
      <w:r>
        <w:t>при наличии среднего специального образования - на 20% ниже должностного оклада руководителя.</w:t>
      </w:r>
    </w:p>
    <w:p w:rsidR="00025C27" w:rsidRDefault="00025C27" w:rsidP="00025C27">
      <w:pPr>
        <w:shd w:val="clear" w:color="auto" w:fill="FFFFFF"/>
        <w:spacing w:line="278" w:lineRule="exact"/>
        <w:ind w:right="43" w:firstLine="567"/>
        <w:jc w:val="both"/>
        <w:rPr>
          <w:spacing w:val="-1"/>
        </w:rPr>
      </w:pPr>
      <w:r>
        <w:t>3.8.</w:t>
      </w:r>
      <w:r w:rsidRPr="00025C27">
        <w:t xml:space="preserve"> </w:t>
      </w:r>
      <w:proofErr w:type="gramStart"/>
      <w:r w:rsidR="00C06C5B">
        <w:t>В</w:t>
      </w:r>
      <w:r>
        <w:t xml:space="preserve"> соответствии с Перечнем видов выплат компенсационного характера, утвержденным постановлением Правительства Карачаево-Черкесской Республики от 23.01.2009 №11 «О введении новых систем оплаты труда работников республиканских </w:t>
      </w:r>
      <w:r>
        <w:lastRenderedPageBreak/>
        <w:t xml:space="preserve">бюджетных учреждений и органов государственной власти Карачаево-Черкесской Республики, оплата труда которых в настоящее время осуществляется на основе Единой тарифной сетки по оплате труда работников республиканских государственных учреждений», в </w:t>
      </w:r>
      <w:r w:rsidR="00C06C5B" w:rsidRPr="0043244E">
        <w:t xml:space="preserve">МОУ </w:t>
      </w:r>
      <w:r w:rsidR="005E50A0" w:rsidRPr="003B2085">
        <w:t>«</w:t>
      </w:r>
      <w:r w:rsidR="005E50A0">
        <w:t>С</w:t>
      </w:r>
      <w:r w:rsidR="005E50A0" w:rsidRPr="003B2085">
        <w:t>ОШ ст. Исправной»</w:t>
      </w:r>
      <w:r>
        <w:rPr>
          <w:spacing w:val="-1"/>
        </w:rPr>
        <w:t xml:space="preserve"> устанавливаются следующие виды выплат</w:t>
      </w:r>
      <w:proofErr w:type="gramEnd"/>
      <w:r>
        <w:rPr>
          <w:spacing w:val="-1"/>
        </w:rPr>
        <w:t xml:space="preserve"> компенсационного характера:</w:t>
      </w:r>
    </w:p>
    <w:p w:rsidR="007846E0" w:rsidRPr="007846E0" w:rsidRDefault="00025C27" w:rsidP="007846E0">
      <w:pPr>
        <w:shd w:val="clear" w:color="auto" w:fill="FFFFFF"/>
        <w:spacing w:line="278" w:lineRule="exact"/>
        <w:ind w:right="43" w:firstLine="567"/>
        <w:jc w:val="both"/>
        <w:rPr>
          <w:spacing w:val="-1"/>
        </w:rPr>
      </w:pPr>
      <w:r w:rsidRPr="00025C27">
        <w:rPr>
          <w:i/>
          <w:spacing w:val="-1"/>
        </w:rPr>
        <w:t>Для главного бухгалтера</w:t>
      </w:r>
      <w:r>
        <w:rPr>
          <w:spacing w:val="-1"/>
        </w:rPr>
        <w:t xml:space="preserve"> </w:t>
      </w:r>
      <w:r w:rsidR="007846E0" w:rsidRPr="007846E0">
        <w:rPr>
          <w:spacing w:val="-1"/>
        </w:rPr>
        <w:t>-</w:t>
      </w:r>
      <w:r w:rsidR="007846E0" w:rsidRPr="007846E0">
        <w:rPr>
          <w:spacing w:val="-1"/>
        </w:rPr>
        <w:tab/>
        <w:t xml:space="preserve">За выполнение функций экономиста 100% </w:t>
      </w:r>
    </w:p>
    <w:p w:rsidR="007846E0" w:rsidRPr="007846E0" w:rsidRDefault="007846E0" w:rsidP="007846E0">
      <w:pPr>
        <w:shd w:val="clear" w:color="auto" w:fill="FFFFFF"/>
        <w:spacing w:line="278" w:lineRule="exact"/>
        <w:ind w:left="2552" w:right="43"/>
        <w:jc w:val="both"/>
        <w:rPr>
          <w:spacing w:val="-1"/>
        </w:rPr>
      </w:pPr>
      <w:r w:rsidRPr="007846E0">
        <w:rPr>
          <w:spacing w:val="-1"/>
        </w:rPr>
        <w:t>-</w:t>
      </w:r>
      <w:r w:rsidRPr="007846E0">
        <w:rPr>
          <w:spacing w:val="-1"/>
        </w:rPr>
        <w:tab/>
        <w:t>За работу с договорами – 100%</w:t>
      </w:r>
    </w:p>
    <w:p w:rsidR="007846E0" w:rsidRDefault="007846E0" w:rsidP="007846E0">
      <w:pPr>
        <w:shd w:val="clear" w:color="auto" w:fill="FFFFFF"/>
        <w:spacing w:line="278" w:lineRule="exact"/>
        <w:ind w:left="2552" w:right="43"/>
        <w:jc w:val="both"/>
        <w:rPr>
          <w:spacing w:val="-1"/>
        </w:rPr>
      </w:pPr>
      <w:r w:rsidRPr="007846E0">
        <w:rPr>
          <w:spacing w:val="-1"/>
        </w:rPr>
        <w:t>-</w:t>
      </w:r>
      <w:r w:rsidRPr="007846E0">
        <w:rPr>
          <w:spacing w:val="-1"/>
        </w:rPr>
        <w:tab/>
        <w:t xml:space="preserve">За применение в работе новых программ по бухгалтерии 100% </w:t>
      </w:r>
    </w:p>
    <w:p w:rsidR="00025C27" w:rsidRDefault="00C06C5B" w:rsidP="007846E0">
      <w:pPr>
        <w:shd w:val="clear" w:color="auto" w:fill="FFFFFF"/>
        <w:spacing w:line="278" w:lineRule="exact"/>
        <w:ind w:right="43" w:firstLine="567"/>
        <w:jc w:val="both"/>
        <w:rPr>
          <w:spacing w:val="-1"/>
        </w:rPr>
      </w:pPr>
      <w:r>
        <w:rPr>
          <w:spacing w:val="-1"/>
        </w:rPr>
        <w:t xml:space="preserve">3.9. </w:t>
      </w:r>
      <w:proofErr w:type="gramStart"/>
      <w:r w:rsidRPr="0043244E">
        <w:t xml:space="preserve">В соответствии с Перечнем видов выплат стимулирующего характера, утвержденным постановлением Правительства Карачаево-Черкесской Республики от 23.01.2009 №11 «О введении новых систем оплаты труда работников республиканских бюджетных учреждений и органов государственной власти Карачаево-Черкесской Республики, оплата труда которых в  настоящее время осуществляется на основе Единой тарифной сетки по оплате труда работников республиканских государственных учреждений», в МОУ </w:t>
      </w:r>
      <w:r w:rsidR="005E50A0" w:rsidRPr="003B2085">
        <w:t>«</w:t>
      </w:r>
      <w:r w:rsidR="005E50A0">
        <w:t>С</w:t>
      </w:r>
      <w:r w:rsidR="005E50A0" w:rsidRPr="003B2085">
        <w:t>ОШ ст. Исправной»</w:t>
      </w:r>
      <w:r w:rsidRPr="0043244E">
        <w:t xml:space="preserve"> устанавливаются следующие виды выплат</w:t>
      </w:r>
      <w:proofErr w:type="gramEnd"/>
      <w:r w:rsidRPr="0043244E">
        <w:t xml:space="preserve"> стимулирующего характера</w:t>
      </w:r>
      <w:r>
        <w:t>:</w:t>
      </w:r>
    </w:p>
    <w:p w:rsidR="00C06C5B" w:rsidRPr="0043244E" w:rsidRDefault="00C06C5B" w:rsidP="00C06C5B">
      <w:pPr>
        <w:shd w:val="clear" w:color="auto" w:fill="FFFFFF"/>
        <w:spacing w:line="274" w:lineRule="exact"/>
        <w:ind w:left="567" w:right="29"/>
        <w:jc w:val="both"/>
      </w:pPr>
      <w:r>
        <w:t xml:space="preserve">1) </w:t>
      </w:r>
      <w:r w:rsidRPr="00C06C5B">
        <w:rPr>
          <w:i/>
        </w:rPr>
        <w:t>руководителю учреждения, заместителю директора по УВР  и заместителю директора по безопасности</w:t>
      </w:r>
      <w:r w:rsidRPr="0043244E">
        <w:t xml:space="preserve"> </w:t>
      </w:r>
      <w:r w:rsidRPr="0043244E">
        <w:rPr>
          <w:spacing w:val="-2"/>
        </w:rPr>
        <w:t>за интенсивность и высокие результаты работы</w:t>
      </w:r>
      <w:r w:rsidRPr="0043244E">
        <w:t>:</w:t>
      </w:r>
    </w:p>
    <w:p w:rsidR="00E27B01" w:rsidRPr="0043244E" w:rsidRDefault="00C06C5B" w:rsidP="00E27B01">
      <w:pPr>
        <w:shd w:val="clear" w:color="auto" w:fill="FFFFFF"/>
        <w:spacing w:line="278" w:lineRule="exact"/>
        <w:ind w:left="567" w:right="117"/>
      </w:pPr>
      <w:r w:rsidRPr="0043244E">
        <w:rPr>
          <w:spacing w:val="-2"/>
        </w:rPr>
        <w:t>-</w:t>
      </w:r>
      <w:r w:rsidRPr="0043244E">
        <w:t xml:space="preserve"> за качество работы (согласно разработанному перечню критериев и показателей;</w:t>
      </w:r>
    </w:p>
    <w:p w:rsidR="00C06C5B" w:rsidRDefault="00C06C5B" w:rsidP="00C06C5B">
      <w:pPr>
        <w:shd w:val="clear" w:color="auto" w:fill="FFFFFF"/>
        <w:spacing w:line="278" w:lineRule="exact"/>
        <w:ind w:right="43" w:firstLine="567"/>
        <w:jc w:val="both"/>
        <w:rPr>
          <w:spacing w:val="-1"/>
        </w:rPr>
      </w:pPr>
      <w:r>
        <w:rPr>
          <w:i/>
          <w:spacing w:val="-1"/>
        </w:rPr>
        <w:t>2) главному бу</w:t>
      </w:r>
      <w:r w:rsidR="00E27B01">
        <w:rPr>
          <w:i/>
          <w:spacing w:val="-1"/>
        </w:rPr>
        <w:t>х</w:t>
      </w:r>
      <w:r>
        <w:rPr>
          <w:i/>
          <w:spacing w:val="-1"/>
        </w:rPr>
        <w:t>галтеру</w:t>
      </w:r>
      <w:r>
        <w:rPr>
          <w:spacing w:val="-1"/>
        </w:rPr>
        <w:t xml:space="preserve"> – </w:t>
      </w:r>
      <w:r w:rsidR="00E27B01">
        <w:rPr>
          <w:spacing w:val="-1"/>
        </w:rPr>
        <w:t>за сложность и напряжённость</w:t>
      </w:r>
      <w:r>
        <w:rPr>
          <w:spacing w:val="-1"/>
        </w:rPr>
        <w:t xml:space="preserve"> </w:t>
      </w:r>
      <w:r w:rsidR="00E27B01">
        <w:rPr>
          <w:spacing w:val="-1"/>
        </w:rPr>
        <w:t>3</w:t>
      </w:r>
      <w:r>
        <w:rPr>
          <w:spacing w:val="-1"/>
        </w:rPr>
        <w:t>0%</w:t>
      </w:r>
    </w:p>
    <w:p w:rsidR="00C06C5B" w:rsidRDefault="00E27B01" w:rsidP="00E27B01">
      <w:pPr>
        <w:shd w:val="clear" w:color="auto" w:fill="FFFFFF"/>
        <w:spacing w:line="278" w:lineRule="exact"/>
        <w:ind w:left="567" w:right="43"/>
        <w:jc w:val="both"/>
        <w:rPr>
          <w:i/>
        </w:rPr>
      </w:pPr>
      <w:r>
        <w:rPr>
          <w:spacing w:val="-1"/>
        </w:rPr>
        <w:t xml:space="preserve">3) За стаж непрерывной работы </w:t>
      </w:r>
      <w:r w:rsidRPr="00C06C5B">
        <w:rPr>
          <w:i/>
        </w:rPr>
        <w:t>руководителю учреждения, заместителю директора по УВР</w:t>
      </w:r>
      <w:r w:rsidR="00F32FAA">
        <w:rPr>
          <w:i/>
        </w:rPr>
        <w:t>,</w:t>
      </w:r>
      <w:r w:rsidRPr="00C06C5B">
        <w:rPr>
          <w:i/>
        </w:rPr>
        <w:t xml:space="preserve"> заместителю директора по безопасности</w:t>
      </w:r>
      <w:r w:rsidR="00F32FAA">
        <w:rPr>
          <w:i/>
        </w:rPr>
        <w:t xml:space="preserve"> и главному бухгалтеру</w:t>
      </w:r>
    </w:p>
    <w:p w:rsidR="00F32FAA" w:rsidRDefault="00F32FAA" w:rsidP="00E27B01">
      <w:pPr>
        <w:shd w:val="clear" w:color="auto" w:fill="FFFFFF"/>
        <w:spacing w:line="278" w:lineRule="exact"/>
        <w:ind w:left="567" w:right="43"/>
        <w:jc w:val="both"/>
      </w:pPr>
      <w:r>
        <w:t>- от 1 до 3 лет 3%</w:t>
      </w:r>
    </w:p>
    <w:p w:rsidR="00F32FAA" w:rsidRDefault="00F32FAA" w:rsidP="00E27B01">
      <w:pPr>
        <w:shd w:val="clear" w:color="auto" w:fill="FFFFFF"/>
        <w:spacing w:line="278" w:lineRule="exact"/>
        <w:ind w:left="567" w:right="43"/>
        <w:jc w:val="both"/>
      </w:pPr>
      <w:r>
        <w:t>- от 3 до 5 лет 5%</w:t>
      </w:r>
    </w:p>
    <w:p w:rsidR="00F32FAA" w:rsidRDefault="00F32FAA" w:rsidP="00E27B01">
      <w:pPr>
        <w:shd w:val="clear" w:color="auto" w:fill="FFFFFF"/>
        <w:spacing w:line="278" w:lineRule="exact"/>
        <w:ind w:left="567" w:right="43"/>
        <w:jc w:val="both"/>
      </w:pPr>
      <w:r>
        <w:t>- от 5 до 10 лет 8%</w:t>
      </w:r>
    </w:p>
    <w:p w:rsidR="00F32FAA" w:rsidRPr="00F32FAA" w:rsidRDefault="00F32FAA" w:rsidP="00E27B01">
      <w:pPr>
        <w:shd w:val="clear" w:color="auto" w:fill="FFFFFF"/>
        <w:spacing w:line="278" w:lineRule="exact"/>
        <w:ind w:left="567" w:right="43"/>
        <w:jc w:val="both"/>
        <w:rPr>
          <w:spacing w:val="-1"/>
        </w:rPr>
      </w:pPr>
      <w:r>
        <w:t>Свыше 10 лет 10%</w:t>
      </w:r>
    </w:p>
    <w:p w:rsidR="00F32FAA" w:rsidRDefault="00F32FAA" w:rsidP="00F32FAA">
      <w:pPr>
        <w:suppressAutoHyphens/>
        <w:ind w:left="720"/>
        <w:rPr>
          <w:b/>
        </w:rPr>
      </w:pPr>
    </w:p>
    <w:p w:rsidR="00F32FAA" w:rsidRPr="00F32FAA" w:rsidRDefault="00F32FAA" w:rsidP="00F32FAA">
      <w:pPr>
        <w:pStyle w:val="a6"/>
        <w:numPr>
          <w:ilvl w:val="1"/>
          <w:numId w:val="1"/>
        </w:numPr>
        <w:tabs>
          <w:tab w:val="clear" w:pos="960"/>
          <w:tab w:val="left" w:pos="0"/>
          <w:tab w:val="left" w:pos="540"/>
          <w:tab w:val="num" w:pos="709"/>
        </w:tabs>
        <w:suppressAutoHyphens/>
        <w:ind w:left="0" w:firstLine="567"/>
        <w:jc w:val="both"/>
      </w:pPr>
      <w:proofErr w:type="gramStart"/>
      <w:r>
        <w:t xml:space="preserve">В соответствии с Перечнем видов выплат компенсационного характера, утвержденным постановлением Правительства Карачаево-Черкесской Республики от 23.01.2009 №11 «О введении новых систем оплаты труда работников республиканских бюджетных учреждений и органов государственной власти Карачаево-Черкесской Республики, оплата труда которых в настоящее время осуществляется на основе Единой тарифной сетки по оплате труда работников республиканских государственных учреждений», в </w:t>
      </w:r>
      <w:r w:rsidRPr="0043244E">
        <w:t xml:space="preserve">МОУ </w:t>
      </w:r>
      <w:r w:rsidR="005E50A0" w:rsidRPr="003B2085">
        <w:t>«</w:t>
      </w:r>
      <w:r w:rsidR="005E50A0">
        <w:t>С</w:t>
      </w:r>
      <w:r w:rsidR="005E50A0" w:rsidRPr="003B2085">
        <w:t>ОШ ст. Исправной»</w:t>
      </w:r>
      <w:r w:rsidRPr="00F32FAA">
        <w:rPr>
          <w:spacing w:val="-1"/>
        </w:rPr>
        <w:t xml:space="preserve"> устанавливаются следующие виды выплат</w:t>
      </w:r>
      <w:proofErr w:type="gramEnd"/>
      <w:r w:rsidRPr="00F32FAA">
        <w:rPr>
          <w:spacing w:val="-1"/>
        </w:rPr>
        <w:t xml:space="preserve"> компенсационного характера:</w:t>
      </w:r>
    </w:p>
    <w:p w:rsidR="005E6564" w:rsidRPr="00851087" w:rsidRDefault="005E6564" w:rsidP="005E6564">
      <w:pPr>
        <w:ind w:left="360"/>
        <w:jc w:val="both"/>
      </w:pPr>
    </w:p>
    <w:p w:rsidR="005E6564" w:rsidRPr="00851087" w:rsidRDefault="005E6564" w:rsidP="005E6564">
      <w:pPr>
        <w:ind w:firstLine="540"/>
        <w:jc w:val="both"/>
      </w:pPr>
    </w:p>
    <w:p w:rsidR="005E6564" w:rsidRPr="00851087" w:rsidRDefault="008851D5" w:rsidP="005E656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4</w:t>
      </w:r>
      <w:r w:rsidR="005E6564" w:rsidRPr="00851087">
        <w:rPr>
          <w:b/>
        </w:rPr>
        <w:t>.Формирование фонда оплаты труда</w:t>
      </w:r>
    </w:p>
    <w:p w:rsidR="005E6564" w:rsidRPr="00851087" w:rsidRDefault="005E6564" w:rsidP="005E6564">
      <w:pPr>
        <w:autoSpaceDE w:val="0"/>
        <w:autoSpaceDN w:val="0"/>
        <w:adjustRightInd w:val="0"/>
        <w:jc w:val="both"/>
      </w:pPr>
    </w:p>
    <w:p w:rsidR="005E6564" w:rsidRPr="00851087" w:rsidRDefault="008851D5" w:rsidP="005E6564">
      <w:pPr>
        <w:autoSpaceDE w:val="0"/>
        <w:autoSpaceDN w:val="0"/>
        <w:adjustRightInd w:val="0"/>
        <w:ind w:firstLine="540"/>
        <w:jc w:val="both"/>
      </w:pPr>
      <w:r>
        <w:t>4</w:t>
      </w:r>
      <w:r w:rsidR="005E6564">
        <w:t>.1.</w:t>
      </w:r>
      <w:r w:rsidR="005E6564">
        <w:tab/>
      </w:r>
      <w:r w:rsidR="005E6564" w:rsidRPr="00851087">
        <w:t>Оплата труда работников в соответствии с системой оплаты труда, предусмотренной настоящим Положением, производится за счет ассигнований республиканского</w:t>
      </w:r>
      <w:r w:rsidR="005E6564">
        <w:t xml:space="preserve">, </w:t>
      </w:r>
      <w:r w:rsidR="005E6564" w:rsidRPr="00851087">
        <w:t>муниципальных бюджетов  Карачаево-Черкесской Республики.</w:t>
      </w:r>
    </w:p>
    <w:p w:rsidR="005E6564" w:rsidRPr="00851087" w:rsidRDefault="008851D5" w:rsidP="005E6564">
      <w:pPr>
        <w:autoSpaceDE w:val="0"/>
        <w:autoSpaceDN w:val="0"/>
        <w:adjustRightInd w:val="0"/>
        <w:ind w:firstLine="540"/>
        <w:jc w:val="both"/>
      </w:pPr>
      <w:r>
        <w:t>4</w:t>
      </w:r>
      <w:r w:rsidR="005E6564">
        <w:t>.2.</w:t>
      </w:r>
      <w:r w:rsidR="005E6564">
        <w:tab/>
      </w:r>
      <w:r w:rsidR="005E6564" w:rsidRPr="00851087">
        <w:t>Фонд оплаты труда в учреждении состоит из базового фонда оплаты труда и фонда стимулирования, который имеет как регулярный, так и разовый характер.</w:t>
      </w:r>
    </w:p>
    <w:p w:rsidR="005E6564" w:rsidRPr="00851087" w:rsidRDefault="008851D5" w:rsidP="005E6564">
      <w:pPr>
        <w:autoSpaceDE w:val="0"/>
        <w:autoSpaceDN w:val="0"/>
        <w:adjustRightInd w:val="0"/>
        <w:ind w:firstLine="540"/>
        <w:jc w:val="both"/>
      </w:pPr>
      <w:r>
        <w:t>4</w:t>
      </w:r>
      <w:r w:rsidR="005E6564">
        <w:t>.3.</w:t>
      </w:r>
      <w:r w:rsidR="005E6564">
        <w:tab/>
      </w:r>
      <w:r w:rsidR="005E6564" w:rsidRPr="00851087">
        <w:t>Формирование фонда оплаты труда работников производится на основании штатного расписания учреждения.</w:t>
      </w:r>
    </w:p>
    <w:p w:rsidR="005E6564" w:rsidRPr="00851087" w:rsidRDefault="008851D5" w:rsidP="005E6564">
      <w:pPr>
        <w:autoSpaceDE w:val="0"/>
        <w:autoSpaceDN w:val="0"/>
        <w:adjustRightInd w:val="0"/>
        <w:ind w:firstLine="540"/>
        <w:jc w:val="both"/>
      </w:pPr>
      <w:r>
        <w:t>4</w:t>
      </w:r>
      <w:r w:rsidR="005E6564">
        <w:t>.4.</w:t>
      </w:r>
      <w:r w:rsidR="005E6564">
        <w:tab/>
      </w:r>
      <w:r w:rsidR="005E6564" w:rsidRPr="00851087">
        <w:t>При формировании фонда оплаты труда работников учитываются:</w:t>
      </w:r>
    </w:p>
    <w:p w:rsidR="005E6564" w:rsidRPr="00851087" w:rsidRDefault="005E6564" w:rsidP="005E6564">
      <w:pPr>
        <w:autoSpaceDE w:val="0"/>
        <w:autoSpaceDN w:val="0"/>
        <w:adjustRightInd w:val="0"/>
        <w:ind w:firstLine="540"/>
        <w:jc w:val="both"/>
      </w:pPr>
      <w:r w:rsidRPr="00851087">
        <w:t>а) численность работников, предусмотренная штатным расписанием;</w:t>
      </w:r>
    </w:p>
    <w:p w:rsidR="005E6564" w:rsidRPr="00851087" w:rsidRDefault="005E6564" w:rsidP="005E6564">
      <w:pPr>
        <w:autoSpaceDE w:val="0"/>
        <w:autoSpaceDN w:val="0"/>
        <w:adjustRightInd w:val="0"/>
        <w:ind w:firstLine="540"/>
        <w:jc w:val="both"/>
      </w:pPr>
      <w:r w:rsidRPr="00851087">
        <w:t>б) оклады по должностям (профессиям), в том числе вакантным, работников, установленные на основе размеров окладов по профессиональным квалификационным группам должностей работников.</w:t>
      </w:r>
    </w:p>
    <w:p w:rsidR="005E6564" w:rsidRPr="00851087" w:rsidRDefault="008851D5" w:rsidP="005E6564">
      <w:pPr>
        <w:autoSpaceDE w:val="0"/>
        <w:autoSpaceDN w:val="0"/>
        <w:adjustRightInd w:val="0"/>
        <w:ind w:firstLine="540"/>
        <w:jc w:val="both"/>
      </w:pPr>
      <w:r>
        <w:lastRenderedPageBreak/>
        <w:t>4</w:t>
      </w:r>
      <w:r w:rsidR="005E6564">
        <w:t>.5.</w:t>
      </w:r>
      <w:r w:rsidR="005E6564">
        <w:tab/>
      </w:r>
      <w:r w:rsidR="005E6564" w:rsidRPr="00851087">
        <w:t>При изменении численности работников в течение года вследствие перехода на новый штат, штатный норматив и в других случаях, повлекших увеличение (уменьшение) штатной (плановой) численности работников, утвержденный фонд оплаты труда работников пересчитывается исходя из новой штатной (плановой) численности работников.</w:t>
      </w:r>
    </w:p>
    <w:p w:rsidR="005E6564" w:rsidRPr="00851087" w:rsidRDefault="008851D5" w:rsidP="005E6564">
      <w:pPr>
        <w:autoSpaceDE w:val="0"/>
        <w:autoSpaceDN w:val="0"/>
        <w:adjustRightInd w:val="0"/>
        <w:ind w:firstLine="540"/>
        <w:jc w:val="both"/>
      </w:pPr>
      <w:r>
        <w:t>4</w:t>
      </w:r>
      <w:r w:rsidR="005E6564">
        <w:t>.6.</w:t>
      </w:r>
      <w:r w:rsidR="005E6564">
        <w:tab/>
      </w:r>
      <w:r w:rsidR="005E6564" w:rsidRPr="00851087">
        <w:t>При оптимизации структуры и численности работников учреждений</w:t>
      </w:r>
      <w:r w:rsidR="005E6564">
        <w:t>,</w:t>
      </w:r>
      <w:r w:rsidR="005E6564" w:rsidRPr="00851087">
        <w:t xml:space="preserve"> лимиты бюджетных ассигнований на оплату </w:t>
      </w:r>
      <w:proofErr w:type="gramStart"/>
      <w:r w:rsidR="005E6564" w:rsidRPr="00851087">
        <w:t>труда работников учреждений системы образования</w:t>
      </w:r>
      <w:proofErr w:type="gramEnd"/>
      <w:r w:rsidR="005E6564" w:rsidRPr="00851087">
        <w:t xml:space="preserve"> республики, утвержденные на 2010 год, не уменьшаются при введении отраслевой системы оплаты труда.</w:t>
      </w:r>
    </w:p>
    <w:p w:rsidR="005E6564" w:rsidRPr="00851087" w:rsidRDefault="008851D5" w:rsidP="005E6564">
      <w:pPr>
        <w:autoSpaceDE w:val="0"/>
        <w:autoSpaceDN w:val="0"/>
        <w:adjustRightInd w:val="0"/>
        <w:ind w:firstLine="540"/>
        <w:jc w:val="both"/>
      </w:pPr>
      <w:r>
        <w:t>4</w:t>
      </w:r>
      <w:r w:rsidR="005E6564" w:rsidRPr="00851087">
        <w:t>.</w:t>
      </w:r>
      <w:r w:rsidR="00471746">
        <w:t>7</w:t>
      </w:r>
      <w:r w:rsidR="005E6564" w:rsidRPr="00851087">
        <w:t>.</w:t>
      </w:r>
      <w:r w:rsidR="005E6564">
        <w:tab/>
      </w:r>
      <w:r w:rsidR="005E6564" w:rsidRPr="00851087">
        <w:t>Экономия по фонду оплаты труда в связи с оптимизацией структуры и штатов в системе образования республики может быть направлена на повышение оплаты труда работников.</w:t>
      </w:r>
    </w:p>
    <w:p w:rsidR="005E6564" w:rsidRPr="00851087" w:rsidRDefault="008851D5" w:rsidP="005E6564">
      <w:pPr>
        <w:autoSpaceDE w:val="0"/>
        <w:autoSpaceDN w:val="0"/>
        <w:adjustRightInd w:val="0"/>
        <w:ind w:firstLine="540"/>
        <w:jc w:val="both"/>
      </w:pPr>
      <w:r>
        <w:t>4</w:t>
      </w:r>
      <w:r w:rsidR="005E6564" w:rsidRPr="00851087">
        <w:t>.</w:t>
      </w:r>
      <w:r w:rsidR="00471746">
        <w:t>8</w:t>
      </w:r>
      <w:r w:rsidR="005E6564" w:rsidRPr="00851087">
        <w:t>.</w:t>
      </w:r>
      <w:r w:rsidR="005E6564">
        <w:tab/>
      </w:r>
      <w:r w:rsidR="005E6564" w:rsidRPr="00851087">
        <w:t>Наименования должностей или профессий и квалификационные требования к ним должны соответствовать наименованиям и требованиям, указанным в Едином тарифно-квалификационном справочнике работ и профессий рабочих и Едином квалификационном справочнике должностей руководителей, специалистов и служащих, которые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5E6564" w:rsidRPr="00851087" w:rsidRDefault="005E6564" w:rsidP="005E6564">
      <w:pPr>
        <w:ind w:firstLine="540"/>
        <w:jc w:val="both"/>
      </w:pPr>
    </w:p>
    <w:p w:rsidR="003418BA" w:rsidRDefault="003418BA" w:rsidP="003418BA">
      <w:pPr>
        <w:suppressAutoHyphens/>
        <w:jc w:val="center"/>
        <w:rPr>
          <w:b/>
        </w:rPr>
      </w:pPr>
    </w:p>
    <w:p w:rsidR="003418BA" w:rsidRDefault="003418BA" w:rsidP="003418BA">
      <w:pPr>
        <w:suppressAutoHyphens/>
        <w:jc w:val="center"/>
        <w:rPr>
          <w:b/>
        </w:rPr>
      </w:pPr>
    </w:p>
    <w:p w:rsidR="003418BA" w:rsidRDefault="003418BA" w:rsidP="003418BA">
      <w:pPr>
        <w:suppressAutoHyphens/>
        <w:jc w:val="center"/>
        <w:rPr>
          <w:b/>
        </w:rPr>
      </w:pPr>
    </w:p>
    <w:p w:rsidR="003418BA" w:rsidRDefault="003418B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418BA" w:rsidRDefault="003418BA" w:rsidP="003418BA">
      <w:pPr>
        <w:suppressAutoHyphens/>
        <w:jc w:val="center"/>
        <w:rPr>
          <w:b/>
        </w:rPr>
      </w:pPr>
    </w:p>
    <w:p w:rsidR="003418BA" w:rsidRPr="003418BA" w:rsidRDefault="003418BA" w:rsidP="003418BA">
      <w:pPr>
        <w:suppressAutoHyphens/>
        <w:jc w:val="center"/>
        <w:rPr>
          <w:b/>
        </w:rPr>
      </w:pPr>
      <w:r>
        <w:rPr>
          <w:b/>
        </w:rPr>
        <w:t>5</w:t>
      </w:r>
      <w:r w:rsidRPr="003418BA">
        <w:rPr>
          <w:b/>
        </w:rPr>
        <w:t>. Распределение фонда оплаты труда</w:t>
      </w:r>
    </w:p>
    <w:p w:rsidR="003418BA" w:rsidRDefault="003418BA" w:rsidP="003418BA">
      <w:pPr>
        <w:suppressAutoHyphens/>
        <w:ind w:firstLine="567"/>
        <w:jc w:val="both"/>
      </w:pPr>
      <w:r>
        <w:t xml:space="preserve">5.1. </w:t>
      </w:r>
      <w:proofErr w:type="gramStart"/>
      <w:r>
        <w:t>Фонд оплаты труда Школы  состоит из базовой и  стимулирующей частей.</w:t>
      </w:r>
      <w:proofErr w:type="gramEnd"/>
      <w:r>
        <w:t xml:space="preserve"> Базовая часть составляет 67%, стимулирующая - 33%. </w:t>
      </w:r>
    </w:p>
    <w:p w:rsidR="003418BA" w:rsidRDefault="003418BA" w:rsidP="003418BA">
      <w:pPr>
        <w:suppressAutoHyphens/>
        <w:ind w:firstLine="567"/>
        <w:jc w:val="both"/>
      </w:pPr>
      <w:r>
        <w:t xml:space="preserve">5.2. Штатное расписание формируется в пределах базовой части фонда оплаты труда и утверждается директором Школы. </w:t>
      </w:r>
    </w:p>
    <w:p w:rsidR="003418BA" w:rsidRDefault="003418BA" w:rsidP="003418BA">
      <w:pPr>
        <w:suppressAutoHyphens/>
        <w:ind w:firstLine="567"/>
        <w:jc w:val="both"/>
      </w:pPr>
      <w:r>
        <w:t xml:space="preserve">5.3. </w:t>
      </w:r>
      <w:proofErr w:type="gramStart"/>
      <w:r>
        <w:t>Базовая часть фонда оплаты труда обеспечивает гарантированную заработную плату административно-управленческого персонала (директор, заместители директора, главный бухгалтер, заведующий библиотекой), педагогического персонала, непосредственно осуществляющего учебный процесс (учителя), другого педагогического персонала (преподаватель-организатор ОБЖ, педагог-психолог, воспитатель, педагог дополнительного образования, инструктор по физической культуре и др.), учебно-вспомогательного персонала (старший  вожатый, библиотекарь, секретарь-машинистка, лаборант и др.) и младшего обслуживающего персонала (уборщик, дворники сторож, гардеробщик и др</w:t>
      </w:r>
      <w:proofErr w:type="gramEnd"/>
      <w:r>
        <w:t xml:space="preserve">.) и складывается из: </w:t>
      </w:r>
    </w:p>
    <w:p w:rsidR="003418BA" w:rsidRDefault="003418BA" w:rsidP="003418BA">
      <w:pPr>
        <w:suppressAutoHyphens/>
        <w:ind w:firstLine="567"/>
        <w:jc w:val="both"/>
      </w:pPr>
      <w:r>
        <w:t>фонда оплаты труда административно-управленческого персонала;</w:t>
      </w:r>
    </w:p>
    <w:p w:rsidR="003418BA" w:rsidRDefault="003418BA" w:rsidP="003418BA">
      <w:pPr>
        <w:suppressAutoHyphens/>
        <w:ind w:firstLine="567"/>
        <w:jc w:val="both"/>
      </w:pPr>
      <w:r>
        <w:t xml:space="preserve">фонда оплаты труда педагогического персонала, непосредственно осуществляющего учебный процесс; </w:t>
      </w:r>
    </w:p>
    <w:p w:rsidR="003418BA" w:rsidRDefault="003418BA" w:rsidP="003418BA">
      <w:pPr>
        <w:suppressAutoHyphens/>
        <w:ind w:firstLine="567"/>
        <w:jc w:val="both"/>
      </w:pPr>
      <w:r>
        <w:t xml:space="preserve">фонда оплаты труда учебно-вспомогательного персонала, а также педагогических работников, непосредственно не осуществляющих учебный процесс; </w:t>
      </w:r>
    </w:p>
    <w:p w:rsidR="003418BA" w:rsidRDefault="003418BA" w:rsidP="003418BA">
      <w:pPr>
        <w:suppressAutoHyphens/>
        <w:ind w:firstLine="567"/>
        <w:jc w:val="both"/>
      </w:pPr>
      <w:r>
        <w:t xml:space="preserve">фонда оплаты труда младшего обслуживающего персонала. </w:t>
      </w:r>
    </w:p>
    <w:p w:rsidR="003418BA" w:rsidRDefault="003418BA" w:rsidP="003418BA">
      <w:pPr>
        <w:suppressAutoHyphens/>
        <w:ind w:firstLine="567"/>
        <w:jc w:val="both"/>
      </w:pPr>
      <w:r>
        <w:t>5.4. Доля фонда оплаты труда педагогического персонала в базовой части фонда оплаты труда составляет 55%.</w:t>
      </w:r>
    </w:p>
    <w:p w:rsidR="003418BA" w:rsidRDefault="003418BA" w:rsidP="003418BA">
      <w:pPr>
        <w:suppressAutoHyphens/>
        <w:ind w:firstLine="567"/>
        <w:jc w:val="both"/>
      </w:pPr>
      <w:r>
        <w:t>5.5. Доля фонда оплаты труда административно-управленческого, учебно-вспомогательного и младшего обслуживающего персонала в базовой части фонда оплаты труда составляет 45%.</w:t>
      </w:r>
    </w:p>
    <w:p w:rsidR="003418BA" w:rsidRDefault="003418BA" w:rsidP="003418BA">
      <w:pPr>
        <w:suppressAutoHyphens/>
        <w:ind w:firstLine="567"/>
        <w:jc w:val="both"/>
      </w:pPr>
      <w:r>
        <w:t xml:space="preserve">5.6. Фонд оплаты труда педагогического персонала, непосредственно осуществляющего учебный процесс, состоит из общей части и специальной части. </w:t>
      </w:r>
    </w:p>
    <w:p w:rsidR="003418BA" w:rsidRDefault="003418BA" w:rsidP="003418BA">
      <w:pPr>
        <w:suppressAutoHyphens/>
        <w:ind w:firstLine="567"/>
        <w:jc w:val="both"/>
      </w:pPr>
      <w:r>
        <w:t>5.7. Доля фонда оплаты труда общей части в фонде оплаты труда педагогического персонала составляет 58%.</w:t>
      </w:r>
    </w:p>
    <w:p w:rsidR="003418BA" w:rsidRDefault="003418BA" w:rsidP="003418BA">
      <w:pPr>
        <w:suppressAutoHyphens/>
        <w:ind w:firstLine="567"/>
        <w:jc w:val="both"/>
      </w:pPr>
      <w:r>
        <w:t>5.8. Общая часть обеспечивает гарантированную оплату труда педагогического работника, непосредственно осуществляющего учебный процесс.</w:t>
      </w:r>
    </w:p>
    <w:p w:rsidR="003418BA" w:rsidRDefault="003418BA" w:rsidP="003418BA">
      <w:pPr>
        <w:suppressAutoHyphens/>
        <w:ind w:firstLine="567"/>
        <w:jc w:val="both"/>
      </w:pPr>
      <w:r>
        <w:t>5.9. Доля фонда стимулирующей части оплаты труда для руководителя и заместителя по УВР, в общей части оплаты труда составляет 6%.</w:t>
      </w:r>
    </w:p>
    <w:p w:rsidR="003418BA" w:rsidRPr="003418BA" w:rsidRDefault="003418BA" w:rsidP="003418BA">
      <w:pPr>
        <w:suppressAutoHyphens/>
      </w:pPr>
    </w:p>
    <w:p w:rsidR="003418BA" w:rsidRDefault="003418BA" w:rsidP="003418BA">
      <w:pPr>
        <w:suppressAutoHyphens/>
        <w:jc w:val="center"/>
        <w:rPr>
          <w:b/>
        </w:rPr>
      </w:pPr>
    </w:p>
    <w:p w:rsidR="005E6564" w:rsidRPr="003418BA" w:rsidRDefault="005E6564" w:rsidP="003418BA">
      <w:pPr>
        <w:pStyle w:val="a6"/>
        <w:numPr>
          <w:ilvl w:val="0"/>
          <w:numId w:val="3"/>
        </w:numPr>
        <w:suppressAutoHyphens/>
        <w:jc w:val="center"/>
        <w:rPr>
          <w:b/>
        </w:rPr>
      </w:pPr>
      <w:r w:rsidRPr="003418BA">
        <w:rPr>
          <w:b/>
        </w:rPr>
        <w:t>Другие вопросы оплаты труда.</w:t>
      </w:r>
    </w:p>
    <w:p w:rsidR="005E6564" w:rsidRPr="00851087" w:rsidRDefault="005E6564" w:rsidP="005E6564">
      <w:pPr>
        <w:jc w:val="both"/>
      </w:pPr>
    </w:p>
    <w:p w:rsidR="005E6564" w:rsidRPr="00851087" w:rsidRDefault="005E6564" w:rsidP="00471746">
      <w:pPr>
        <w:numPr>
          <w:ilvl w:val="1"/>
          <w:numId w:val="3"/>
        </w:numPr>
        <w:tabs>
          <w:tab w:val="clear" w:pos="1800"/>
          <w:tab w:val="left" w:pos="0"/>
        </w:tabs>
        <w:suppressAutoHyphens/>
        <w:ind w:left="0" w:firstLine="540"/>
        <w:jc w:val="both"/>
      </w:pPr>
      <w:r w:rsidRPr="00851087">
        <w:t>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5E6564" w:rsidRPr="00851087" w:rsidRDefault="003418BA" w:rsidP="00471746">
      <w:pPr>
        <w:tabs>
          <w:tab w:val="left" w:pos="0"/>
        </w:tabs>
        <w:suppressAutoHyphens/>
        <w:ind w:firstLine="540"/>
        <w:jc w:val="both"/>
      </w:pPr>
      <w:r>
        <w:t>6</w:t>
      </w:r>
      <w:r w:rsidR="005E6564" w:rsidRPr="00851087">
        <w:t>.2.</w:t>
      </w:r>
      <w:r w:rsidR="005E6564">
        <w:tab/>
      </w:r>
      <w:r w:rsidR="005E6564" w:rsidRPr="00851087">
        <w:t xml:space="preserve">Из фонда оплаты труда работникам может быть оказана материальная помощь в пределах утвержденного фонда оплаты труда на соответствующий финансовый год. Решение об оказании материальной помощи и ее конкретных размерах принимает руководитель учреждения на основании письменного заявления работника по согласованию с выборным профсоюзным органом. </w:t>
      </w:r>
    </w:p>
    <w:p w:rsidR="005E6564" w:rsidRPr="00851087" w:rsidRDefault="003418BA" w:rsidP="00471746">
      <w:pPr>
        <w:tabs>
          <w:tab w:val="left" w:pos="0"/>
        </w:tabs>
        <w:ind w:firstLine="540"/>
        <w:jc w:val="both"/>
      </w:pPr>
      <w:r>
        <w:t>6</w:t>
      </w:r>
      <w:r w:rsidR="005E6564">
        <w:t>.3.</w:t>
      </w:r>
      <w:r w:rsidR="005E6564">
        <w:tab/>
      </w:r>
      <w:r w:rsidR="005E6564" w:rsidRPr="00851087">
        <w:t>По должностям служащих (профессиям рабочих) размеры окладов, по которым не определены настоящим Положением, размеры окладов устанавливаются по решению руководителя учреждения, но не более чем оклад руководителя учреждения.</w:t>
      </w:r>
    </w:p>
    <w:p w:rsidR="00DC2424" w:rsidRDefault="00DC2424" w:rsidP="00471746">
      <w:pPr>
        <w:jc w:val="both"/>
      </w:pPr>
    </w:p>
    <w:sectPr w:rsidR="00DC2424" w:rsidSect="005E50A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F2" w:rsidRDefault="002F35F2">
      <w:r>
        <w:separator/>
      </w:r>
    </w:p>
  </w:endnote>
  <w:endnote w:type="continuationSeparator" w:id="0">
    <w:p w:rsidR="002F35F2" w:rsidRDefault="002F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A0" w:rsidRDefault="00045F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F2" w:rsidRDefault="002F35F2">
      <w:r>
        <w:separator/>
      </w:r>
    </w:p>
  </w:footnote>
  <w:footnote w:type="continuationSeparator" w:id="0">
    <w:p w:rsidR="002F35F2" w:rsidRDefault="002F3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E3" w:rsidRDefault="002218C9" w:rsidP="002F0C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3E3" w:rsidRDefault="002F35F2" w:rsidP="002F10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E3" w:rsidRDefault="002218C9" w:rsidP="002F0C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0A0">
      <w:rPr>
        <w:rStyle w:val="a5"/>
        <w:noProof/>
      </w:rPr>
      <w:t>1</w:t>
    </w:r>
    <w:r>
      <w:rPr>
        <w:rStyle w:val="a5"/>
      </w:rPr>
      <w:fldChar w:fldCharType="end"/>
    </w:r>
  </w:p>
  <w:p w:rsidR="006303E3" w:rsidRDefault="002F35F2" w:rsidP="002F10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1F07272"/>
    <w:multiLevelType w:val="hybridMultilevel"/>
    <w:tmpl w:val="C24EB7EA"/>
    <w:lvl w:ilvl="0" w:tplc="89FE3F2A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C714C9C"/>
    <w:multiLevelType w:val="hybridMultilevel"/>
    <w:tmpl w:val="611A9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5693"/>
    <w:multiLevelType w:val="hybridMultilevel"/>
    <w:tmpl w:val="2E7A8B00"/>
    <w:lvl w:ilvl="0" w:tplc="89FE3F2A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F30726"/>
    <w:multiLevelType w:val="hybridMultilevel"/>
    <w:tmpl w:val="DF3CB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255AE"/>
    <w:multiLevelType w:val="hybridMultilevel"/>
    <w:tmpl w:val="55FE4AD6"/>
    <w:lvl w:ilvl="0" w:tplc="041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6">
    <w:nsid w:val="37F750E2"/>
    <w:multiLevelType w:val="hybridMultilevel"/>
    <w:tmpl w:val="73004D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800BC"/>
    <w:multiLevelType w:val="hybridMultilevel"/>
    <w:tmpl w:val="C38ECA02"/>
    <w:lvl w:ilvl="0" w:tplc="89FE3F2A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5441790"/>
    <w:multiLevelType w:val="hybridMultilevel"/>
    <w:tmpl w:val="2668B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C6960"/>
    <w:multiLevelType w:val="hybridMultilevel"/>
    <w:tmpl w:val="A706455C"/>
    <w:lvl w:ilvl="0" w:tplc="89FE3F2A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CEC336D"/>
    <w:multiLevelType w:val="hybridMultilevel"/>
    <w:tmpl w:val="21A28EEA"/>
    <w:lvl w:ilvl="0" w:tplc="89FE3F2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6C2DFD"/>
    <w:multiLevelType w:val="hybridMultilevel"/>
    <w:tmpl w:val="1314676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9"/>
        <w:szCs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B6D1EE7"/>
    <w:multiLevelType w:val="hybridMultilevel"/>
    <w:tmpl w:val="CB82E532"/>
    <w:lvl w:ilvl="0" w:tplc="76C03D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743E8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60B71BF5"/>
    <w:multiLevelType w:val="multilevel"/>
    <w:tmpl w:val="6A44220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>
    <w:nsid w:val="7D020090"/>
    <w:multiLevelType w:val="hybridMultilevel"/>
    <w:tmpl w:val="D624DAE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13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64"/>
    <w:rsid w:val="00012ED1"/>
    <w:rsid w:val="00025C27"/>
    <w:rsid w:val="00045FA0"/>
    <w:rsid w:val="001C638F"/>
    <w:rsid w:val="001E1994"/>
    <w:rsid w:val="002218C9"/>
    <w:rsid w:val="002602D2"/>
    <w:rsid w:val="002D1B68"/>
    <w:rsid w:val="002F35F2"/>
    <w:rsid w:val="003418BA"/>
    <w:rsid w:val="003B2085"/>
    <w:rsid w:val="00446757"/>
    <w:rsid w:val="00471746"/>
    <w:rsid w:val="00557B94"/>
    <w:rsid w:val="00572D8E"/>
    <w:rsid w:val="005E4608"/>
    <w:rsid w:val="005E50A0"/>
    <w:rsid w:val="005E6564"/>
    <w:rsid w:val="00783061"/>
    <w:rsid w:val="007846E0"/>
    <w:rsid w:val="008851D5"/>
    <w:rsid w:val="008A329F"/>
    <w:rsid w:val="00901521"/>
    <w:rsid w:val="00A20052"/>
    <w:rsid w:val="00A20FA0"/>
    <w:rsid w:val="00A653BA"/>
    <w:rsid w:val="00B34DD0"/>
    <w:rsid w:val="00C06C5B"/>
    <w:rsid w:val="00C50B53"/>
    <w:rsid w:val="00CA0256"/>
    <w:rsid w:val="00D823CD"/>
    <w:rsid w:val="00DC2424"/>
    <w:rsid w:val="00E27B01"/>
    <w:rsid w:val="00E75911"/>
    <w:rsid w:val="00EB16E4"/>
    <w:rsid w:val="00F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6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E6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65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6564"/>
  </w:style>
  <w:style w:type="paragraph" w:styleId="a6">
    <w:name w:val="List Paragraph"/>
    <w:basedOn w:val="a"/>
    <w:uiPriority w:val="34"/>
    <w:qFormat/>
    <w:rsid w:val="005E6564"/>
    <w:pPr>
      <w:ind w:left="720"/>
      <w:contextualSpacing/>
    </w:pPr>
  </w:style>
  <w:style w:type="table" w:styleId="a7">
    <w:name w:val="Table Grid"/>
    <w:basedOn w:val="a1"/>
    <w:uiPriority w:val="59"/>
    <w:rsid w:val="002D1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18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8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4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6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E6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65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6564"/>
  </w:style>
  <w:style w:type="paragraph" w:styleId="a6">
    <w:name w:val="List Paragraph"/>
    <w:basedOn w:val="a"/>
    <w:uiPriority w:val="34"/>
    <w:qFormat/>
    <w:rsid w:val="005E6564"/>
    <w:pPr>
      <w:ind w:left="720"/>
      <w:contextualSpacing/>
    </w:pPr>
  </w:style>
  <w:style w:type="table" w:styleId="a7">
    <w:name w:val="Table Grid"/>
    <w:basedOn w:val="a1"/>
    <w:uiPriority w:val="59"/>
    <w:rsid w:val="002D1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18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8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4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257D-4FA4-48F7-928A-6F961D0C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disel_vit16@mail.ru</cp:lastModifiedBy>
  <cp:revision>4</cp:revision>
  <cp:lastPrinted>2014-01-17T10:55:00Z</cp:lastPrinted>
  <dcterms:created xsi:type="dcterms:W3CDTF">2014-01-17T11:04:00Z</dcterms:created>
  <dcterms:modified xsi:type="dcterms:W3CDTF">2016-01-26T12:43:00Z</dcterms:modified>
</cp:coreProperties>
</file>